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639DD" w14:textId="2221C742" w:rsidR="00C75F4E" w:rsidRPr="002B1794" w:rsidRDefault="00C75F4E" w:rsidP="00C75F4E">
      <w:pPr>
        <w:pStyle w:val="3GPPHeader"/>
        <w:rPr>
          <w:lang w:val="en-US"/>
        </w:rPr>
      </w:pPr>
      <w:bookmarkStart w:id="0" w:name="_GoBack"/>
      <w:bookmarkEnd w:id="0"/>
      <w:r w:rsidRPr="002B1794">
        <w:rPr>
          <w:lang w:val="en-US"/>
        </w:rPr>
        <w:t>3GPP TSG RAN WG1 Meeting RAN1#96</w:t>
      </w:r>
      <w:r w:rsidRPr="002B1794">
        <w:rPr>
          <w:lang w:val="en-US"/>
        </w:rPr>
        <w:tab/>
        <w:t>R1-19</w:t>
      </w:r>
      <w:r w:rsidR="002B1794" w:rsidRPr="002B1794">
        <w:rPr>
          <w:lang w:val="en-US"/>
        </w:rPr>
        <w:t>02536</w:t>
      </w:r>
    </w:p>
    <w:p w14:paraId="4246A9AD" w14:textId="77777777" w:rsidR="00C75F4E" w:rsidRPr="002B1794" w:rsidRDefault="00C75F4E" w:rsidP="00C75F4E">
      <w:pPr>
        <w:pStyle w:val="3GPPHeader"/>
        <w:rPr>
          <w:rFonts w:eastAsiaTheme="minorHAnsi" w:cstheme="minorBidi"/>
          <w:sz w:val="22"/>
          <w:szCs w:val="22"/>
          <w:lang w:val="en-US"/>
        </w:rPr>
      </w:pPr>
      <w:r w:rsidRPr="002B1794">
        <w:rPr>
          <w:lang w:val="en-US"/>
        </w:rPr>
        <w:t>Athens, Greece, February 25</w:t>
      </w:r>
      <w:r w:rsidRPr="002B1794">
        <w:rPr>
          <w:vertAlign w:val="superscript"/>
          <w:lang w:val="en-US"/>
        </w:rPr>
        <w:t>th</w:t>
      </w:r>
      <w:r w:rsidRPr="002B1794">
        <w:rPr>
          <w:lang w:val="en-US"/>
        </w:rPr>
        <w:t xml:space="preserve"> – March 1</w:t>
      </w:r>
      <w:r w:rsidRPr="002B1794">
        <w:rPr>
          <w:vertAlign w:val="superscript"/>
          <w:lang w:val="en-US"/>
        </w:rPr>
        <w:t>th</w:t>
      </w:r>
      <w:r w:rsidRPr="002B1794">
        <w:rPr>
          <w:lang w:val="en-US"/>
        </w:rPr>
        <w:t>, 2019</w:t>
      </w:r>
    </w:p>
    <w:p w14:paraId="185ECFD2" w14:textId="77777777" w:rsidR="00904CFD" w:rsidRPr="002B1794" w:rsidRDefault="00904CFD" w:rsidP="00904CFD">
      <w:pPr>
        <w:pStyle w:val="3GPPHeader"/>
        <w:rPr>
          <w:lang w:val="en-US"/>
        </w:rPr>
      </w:pPr>
    </w:p>
    <w:p w14:paraId="08577001" w14:textId="77777777" w:rsidR="00904CFD" w:rsidRPr="002B1794" w:rsidRDefault="00904CFD" w:rsidP="00904CFD">
      <w:pPr>
        <w:pStyle w:val="3GPPHeader"/>
      </w:pPr>
      <w:r w:rsidRPr="002B1794">
        <w:t>Source:</w:t>
      </w:r>
      <w:r w:rsidRPr="002B1794">
        <w:tab/>
        <w:t>Ericsson</w:t>
      </w:r>
    </w:p>
    <w:p w14:paraId="1D7086CA" w14:textId="211D544F" w:rsidR="00904CFD" w:rsidRPr="002B1794" w:rsidRDefault="00904CFD" w:rsidP="00904CFD">
      <w:pPr>
        <w:pStyle w:val="3GPPHeader"/>
      </w:pPr>
      <w:r w:rsidRPr="002B1794">
        <w:t>Title:</w:t>
      </w:r>
      <w:r w:rsidRPr="002B1794">
        <w:tab/>
      </w:r>
      <w:r w:rsidR="00505140" w:rsidRPr="002B1794">
        <w:t>Remaining details on low PAPR RS</w:t>
      </w:r>
    </w:p>
    <w:p w14:paraId="00EFAC0D" w14:textId="77B0C6BC" w:rsidR="00904CFD" w:rsidRPr="00B91755" w:rsidRDefault="00904CFD" w:rsidP="00904CFD">
      <w:pPr>
        <w:pStyle w:val="3GPPHeader"/>
        <w:rPr>
          <w:lang w:val="en-US"/>
        </w:rPr>
      </w:pPr>
      <w:r w:rsidRPr="002B1794">
        <w:rPr>
          <w:lang w:val="en-US"/>
        </w:rPr>
        <w:t>Agenda Item:</w:t>
      </w:r>
      <w:r w:rsidRPr="002B1794">
        <w:rPr>
          <w:lang w:val="en-US"/>
        </w:rPr>
        <w:tab/>
      </w:r>
      <w:r w:rsidR="005E4B93" w:rsidRPr="002B1794">
        <w:rPr>
          <w:lang w:val="en-US"/>
        </w:rPr>
        <w:t>7.2.8.</w:t>
      </w:r>
      <w:r w:rsidR="00505140" w:rsidRPr="002B1794">
        <w:rPr>
          <w:lang w:val="en-US"/>
        </w:rPr>
        <w:t>5</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15D5498B" w:rsidR="0005092A" w:rsidRDefault="007F1514" w:rsidP="0005092A">
      <w:pPr>
        <w:pStyle w:val="BodyText"/>
        <w:spacing w:before="240"/>
      </w:pPr>
      <w:r>
        <w:t>This contribution addresses the remaining details on low PAPR RS. There are two issues left for decision:</w:t>
      </w:r>
    </w:p>
    <w:p w14:paraId="5609E798" w14:textId="77777777" w:rsidR="007F1514" w:rsidRDefault="007F1514" w:rsidP="0072649C">
      <w:pPr>
        <w:pStyle w:val="BodyText"/>
        <w:numPr>
          <w:ilvl w:val="0"/>
          <w:numId w:val="14"/>
        </w:numPr>
      </w:pPr>
      <w:r>
        <w:t>Configuration of sequences for CP-OFDM DMRS</w:t>
      </w:r>
    </w:p>
    <w:p w14:paraId="070FE462" w14:textId="541FF724" w:rsidR="00C75F4E" w:rsidRDefault="007F1514" w:rsidP="00C75F4E">
      <w:pPr>
        <w:pStyle w:val="BodyText"/>
        <w:numPr>
          <w:ilvl w:val="0"/>
          <w:numId w:val="14"/>
        </w:numPr>
      </w:pPr>
      <w:r>
        <w:t xml:space="preserve">Low PAPR sequence </w:t>
      </w:r>
      <w:r w:rsidR="00C75F4E">
        <w:t xml:space="preserve">of length 6 </w:t>
      </w:r>
      <w:r>
        <w:t xml:space="preserve">for π/2 BPSK </w:t>
      </w:r>
      <w:r w:rsidR="00C75F4E">
        <w:t>for PUSCH</w:t>
      </w:r>
    </w:p>
    <w:p w14:paraId="1321029A" w14:textId="1BC8FF95" w:rsidR="00C75F4E" w:rsidRDefault="00C75F4E" w:rsidP="00C75F4E">
      <w:pPr>
        <w:pStyle w:val="BodyText"/>
      </w:pPr>
      <w:r>
        <w:t>Last meeting the following agreement was made:</w:t>
      </w:r>
    </w:p>
    <w:p w14:paraId="46163EA6" w14:textId="28011759" w:rsidR="00C75F4E" w:rsidRDefault="00C75F4E" w:rsidP="00C75F4E">
      <w:pPr>
        <w:rPr>
          <w:b/>
          <w:highlight w:val="green"/>
          <w:lang w:eastAsia="x-none"/>
        </w:rPr>
      </w:pPr>
      <w:r w:rsidRPr="008762AA">
        <w:rPr>
          <w:b/>
          <w:highlight w:val="green"/>
          <w:lang w:eastAsia="x-none"/>
        </w:rPr>
        <w:t>Agreement</w:t>
      </w:r>
      <w:r>
        <w:rPr>
          <w:b/>
          <w:highlight w:val="green"/>
          <w:lang w:eastAsia="x-none"/>
        </w:rPr>
        <w:t xml:space="preserve"> related to CGS sequences</w:t>
      </w:r>
    </w:p>
    <w:p w14:paraId="2B3F8AB8" w14:textId="29D5272D" w:rsidR="00C75F4E" w:rsidRPr="00C75F4E" w:rsidRDefault="00C75F4E" w:rsidP="00C75F4E">
      <w:pPr>
        <w:rPr>
          <w:b/>
          <w:highlight w:val="green"/>
          <w:lang w:eastAsia="x-none"/>
        </w:rPr>
      </w:pPr>
      <w:r w:rsidRPr="008762AA">
        <w:t>For length 12,18</w:t>
      </w:r>
      <w:r>
        <w:t>,</w:t>
      </w:r>
      <w:r w:rsidRPr="008762AA">
        <w:t xml:space="preserve"> and 24 respectively, NR Rel-16 supports the binary CGS in the Table C1, C2</w:t>
      </w:r>
      <w:r>
        <w:t>,</w:t>
      </w:r>
      <w:r w:rsidRPr="008762AA">
        <w:t xml:space="preserve"> and C3 respectively followed by pi/2 BPSK modulation followed by DFT as DMRS sequence for</w:t>
      </w:r>
      <w:r w:rsidRPr="008762AA">
        <w:rPr>
          <w:b/>
        </w:rPr>
        <w:fldChar w:fldCharType="begin"/>
      </w:r>
      <w:r w:rsidRPr="008762AA">
        <w:instrText xml:space="preserve"> QUOTE </w:instrText>
      </w:r>
      <m:oMath>
        <m:r>
          <m:rPr>
            <m:sty m:val="p"/>
          </m:rPr>
          <w:rPr>
            <w:rFonts w:ascii="Cambria Math" w:hAnsi="Cambria Math"/>
          </w:rPr>
          <m:t> π</m:t>
        </m:r>
      </m:oMath>
      <w:r w:rsidRPr="008762AA">
        <w:instrText xml:space="preserve"> </w:instrText>
      </w:r>
      <w:r w:rsidRPr="008762AA">
        <w:rPr>
          <w:b/>
        </w:rPr>
        <w:fldChar w:fldCharType="separate"/>
      </w:r>
      <m:oMath>
        <m:r>
          <m:rPr>
            <m:sty m:val="p"/>
          </m:rPr>
          <w:rPr>
            <w:rFonts w:ascii="Cambria Math" w:hAnsi="Cambria Math"/>
          </w:rPr>
          <m:t>π</m:t>
        </m:r>
      </m:oMath>
      <w:r w:rsidRPr="008762AA">
        <w:rPr>
          <w:b/>
        </w:rPr>
        <w:fldChar w:fldCharType="end"/>
      </w:r>
      <w:r w:rsidRPr="008762AA">
        <w:t>π/2 BPSK modulation for both PUSCH and PUCCH.</w:t>
      </w:r>
    </w:p>
    <w:p w14:paraId="3FB98C6F" w14:textId="77777777" w:rsidR="00C75F4E" w:rsidRPr="008762AA" w:rsidRDefault="00C75F4E" w:rsidP="00C75F4E">
      <w:pPr>
        <w:pStyle w:val="ListParagraph"/>
        <w:numPr>
          <w:ilvl w:val="0"/>
          <w:numId w:val="19"/>
        </w:numPr>
        <w:spacing w:after="0"/>
        <w:jc w:val="both"/>
        <w:rPr>
          <w:rFonts w:ascii="Times New Roman" w:hAnsi="Times New Roman"/>
          <w:szCs w:val="20"/>
        </w:rPr>
      </w:pPr>
      <w:r w:rsidRPr="008762AA">
        <w:rPr>
          <w:rFonts w:ascii="Times New Roman" w:hAnsi="Times New Roman"/>
          <w:szCs w:val="20"/>
        </w:rPr>
        <w:t>The above is applicable to single-symbol DMRS configuration</w:t>
      </w:r>
    </w:p>
    <w:p w14:paraId="4C4D6520" w14:textId="77777777" w:rsidR="00C75F4E" w:rsidRPr="008762AA" w:rsidRDefault="00C75F4E" w:rsidP="00C75F4E">
      <w:pPr>
        <w:pStyle w:val="ListParagraph"/>
        <w:numPr>
          <w:ilvl w:val="0"/>
          <w:numId w:val="19"/>
        </w:numPr>
        <w:spacing w:after="0"/>
        <w:jc w:val="both"/>
        <w:rPr>
          <w:rFonts w:ascii="Times New Roman" w:hAnsi="Times New Roman"/>
          <w:szCs w:val="20"/>
        </w:rPr>
      </w:pPr>
      <w:r w:rsidRPr="008762AA">
        <w:rPr>
          <w:rFonts w:ascii="Times New Roman" w:hAnsi="Times New Roman"/>
          <w:szCs w:val="20"/>
        </w:rPr>
        <w:t>FFS: CGS for two-symbol DMRS configuration</w:t>
      </w:r>
    </w:p>
    <w:p w14:paraId="502D5E8E" w14:textId="6F6D2316" w:rsidR="00C75F4E" w:rsidRPr="008762AA" w:rsidRDefault="00C75F4E" w:rsidP="00C75F4E">
      <w:pPr>
        <w:rPr>
          <w:lang w:eastAsia="x-none"/>
        </w:rPr>
      </w:pPr>
      <w:r w:rsidRPr="008762AA">
        <w:rPr>
          <w:lang w:eastAsia="x-none"/>
        </w:rPr>
        <w:t xml:space="preserve">Table C1, C2, and C3 can be found in </w:t>
      </w:r>
      <w:hyperlink r:id="rId13" w:history="1">
        <w:r>
          <w:rPr>
            <w:rStyle w:val="Hyperlink"/>
            <w:lang w:eastAsia="x-none"/>
          </w:rPr>
          <w:t>R1-1901362</w:t>
        </w:r>
      </w:hyperlink>
    </w:p>
    <w:p w14:paraId="607E13DF" w14:textId="77777777" w:rsidR="00C75F4E" w:rsidRDefault="00C75F4E" w:rsidP="00C75F4E">
      <w:pPr>
        <w:numPr>
          <w:ilvl w:val="0"/>
          <w:numId w:val="20"/>
        </w:numPr>
        <w:overflowPunct/>
        <w:autoSpaceDE/>
        <w:autoSpaceDN/>
        <w:adjustRightInd/>
        <w:spacing w:after="0"/>
        <w:jc w:val="left"/>
        <w:textAlignment w:val="auto"/>
        <w:rPr>
          <w:lang w:val="en-US" w:eastAsia="x-none"/>
        </w:rPr>
      </w:pPr>
      <w:r w:rsidRPr="00313D1A">
        <w:rPr>
          <w:bCs/>
          <w:lang w:val="en-US" w:eastAsia="x-none"/>
        </w:rPr>
        <w:t xml:space="preserve">For pi/2 BPSK Rel.16 sequence design for PUSCH DMRS of length </w:t>
      </w:r>
      <w:r w:rsidRPr="00313D1A">
        <w:rPr>
          <w:lang w:val="en-US" w:eastAsia="x-none"/>
        </w:rPr>
        <w:t>≥30</w:t>
      </w:r>
    </w:p>
    <w:p w14:paraId="5CD31EF8" w14:textId="77777777" w:rsidR="00C75F4E" w:rsidRPr="00302493" w:rsidRDefault="00C75F4E" w:rsidP="00C75F4E">
      <w:pPr>
        <w:numPr>
          <w:ilvl w:val="1"/>
          <w:numId w:val="20"/>
        </w:numPr>
        <w:overflowPunct/>
        <w:autoSpaceDE/>
        <w:autoSpaceDN/>
        <w:adjustRightInd/>
        <w:spacing w:after="0"/>
        <w:jc w:val="left"/>
        <w:textAlignment w:val="auto"/>
        <w:rPr>
          <w:lang w:val="en-US" w:eastAsia="x-none"/>
        </w:rPr>
      </w:pPr>
      <w:r w:rsidRPr="00302493">
        <w:rPr>
          <w:lang w:val="en-US" w:eastAsia="x-none"/>
        </w:rPr>
        <w:t>Cell ID default scrambling parameter(s) unless configured otherwise</w:t>
      </w:r>
    </w:p>
    <w:p w14:paraId="2A57FFAA" w14:textId="77777777" w:rsidR="00C75F4E" w:rsidRPr="00302493" w:rsidRDefault="00C75F4E" w:rsidP="00C75F4E">
      <w:pPr>
        <w:numPr>
          <w:ilvl w:val="1"/>
          <w:numId w:val="20"/>
        </w:numPr>
        <w:overflowPunct/>
        <w:autoSpaceDE/>
        <w:autoSpaceDN/>
        <w:adjustRightInd/>
        <w:spacing w:after="0"/>
        <w:jc w:val="left"/>
        <w:textAlignment w:val="auto"/>
        <w:rPr>
          <w:lang w:val="en-US" w:eastAsia="x-none"/>
        </w:rPr>
      </w:pPr>
      <w:r w:rsidRPr="00302493">
        <w:rPr>
          <w:lang w:val="en-US" w:eastAsia="x-none"/>
        </w:rPr>
        <w:t xml:space="preserve">Use </w:t>
      </w:r>
      <w:proofErr w:type="spellStart"/>
      <w:r w:rsidRPr="00302493">
        <w:rPr>
          <w:lang w:val="en-US" w:eastAsia="x-none"/>
        </w:rPr>
        <w:t>c_init</w:t>
      </w:r>
      <w:proofErr w:type="spellEnd"/>
      <w:r w:rsidRPr="00302493">
        <w:rPr>
          <w:lang w:val="en-US" w:eastAsia="x-none"/>
        </w:rPr>
        <w:t xml:space="preserve"> formula from Rel.15 CP-OFDM DMRS and </w:t>
      </w:r>
      <w:r w:rsidRPr="00313D1A">
        <w:rPr>
          <w:lang w:val="en-US" w:eastAsia="x-none"/>
        </w:rPr>
        <w:t>reuse Rel-15 Gold sequence generator</w:t>
      </w:r>
    </w:p>
    <w:p w14:paraId="2F8E432B" w14:textId="77777777" w:rsidR="00C75F4E" w:rsidRDefault="00C75F4E" w:rsidP="00C75F4E">
      <w:pPr>
        <w:rPr>
          <w:lang w:val="en-US" w:eastAsia="x-none"/>
        </w:rPr>
      </w:pPr>
    </w:p>
    <w:p w14:paraId="689A8188" w14:textId="5B65B4B4" w:rsidR="00C75F4E" w:rsidRPr="00C75F4E" w:rsidRDefault="00C75F4E" w:rsidP="00C75F4E">
      <w:pPr>
        <w:rPr>
          <w:lang w:val="en-US" w:eastAsia="x-none"/>
        </w:rPr>
      </w:pPr>
      <w:r w:rsidRPr="00C75F4E">
        <w:rPr>
          <w:lang w:val="en-US" w:eastAsia="x-none"/>
        </w:rPr>
        <w:t>For length 6 CGS; 8-PSK is used</w:t>
      </w:r>
      <w:r>
        <w:rPr>
          <w:lang w:val="en-US" w:eastAsia="x-none"/>
        </w:rPr>
        <w:t xml:space="preserve">. </w:t>
      </w:r>
      <w:r w:rsidRPr="00B836D1">
        <w:rPr>
          <w:lang w:val="en-US" w:eastAsia="x-none"/>
        </w:rPr>
        <w:t>Decide the associated sequences in the next RAN1 meeting</w:t>
      </w:r>
    </w:p>
    <w:p w14:paraId="49BE77D5" w14:textId="6DC6398B" w:rsidR="00C75F4E" w:rsidRPr="00182B53" w:rsidRDefault="00C75F4E" w:rsidP="00C75F4E">
      <w:pPr>
        <w:rPr>
          <w:b/>
          <w:highlight w:val="green"/>
          <w:lang w:eastAsia="x-none"/>
        </w:rPr>
      </w:pPr>
      <w:r w:rsidRPr="00182B53">
        <w:rPr>
          <w:b/>
          <w:highlight w:val="green"/>
          <w:lang w:eastAsia="x-none"/>
        </w:rPr>
        <w:t>Agreement</w:t>
      </w:r>
      <w:r>
        <w:rPr>
          <w:b/>
          <w:highlight w:val="green"/>
          <w:lang w:eastAsia="x-none"/>
        </w:rPr>
        <w:t xml:space="preserve"> related to configuration</w:t>
      </w:r>
    </w:p>
    <w:p w14:paraId="2D619398" w14:textId="77777777" w:rsidR="00C75F4E" w:rsidRPr="00302493" w:rsidRDefault="00C75F4E" w:rsidP="00C75F4E">
      <w:pPr>
        <w:numPr>
          <w:ilvl w:val="0"/>
          <w:numId w:val="20"/>
        </w:numPr>
        <w:overflowPunct/>
        <w:autoSpaceDE/>
        <w:autoSpaceDN/>
        <w:adjustRightInd/>
        <w:spacing w:after="0"/>
        <w:jc w:val="left"/>
        <w:textAlignment w:val="auto"/>
        <w:rPr>
          <w:bCs/>
          <w:lang w:val="en-US" w:eastAsia="x-none"/>
        </w:rPr>
      </w:pPr>
      <w:r w:rsidRPr="00313D1A">
        <w:rPr>
          <w:bCs/>
          <w:lang w:val="en-US" w:eastAsia="x-none"/>
        </w:rPr>
        <w:t>Open issues for further study:</w:t>
      </w:r>
    </w:p>
    <w:p w14:paraId="136806A3" w14:textId="77777777" w:rsidR="00C75F4E" w:rsidRPr="00302493" w:rsidRDefault="00C75F4E" w:rsidP="00C75F4E">
      <w:pPr>
        <w:numPr>
          <w:ilvl w:val="1"/>
          <w:numId w:val="20"/>
        </w:numPr>
        <w:overflowPunct/>
        <w:autoSpaceDE/>
        <w:autoSpaceDN/>
        <w:adjustRightInd/>
        <w:spacing w:after="0"/>
        <w:jc w:val="left"/>
        <w:textAlignment w:val="auto"/>
        <w:rPr>
          <w:lang w:val="en-US" w:eastAsia="x-none"/>
        </w:rPr>
      </w:pPr>
      <w:r w:rsidRPr="00302493">
        <w:rPr>
          <w:lang w:val="en-US" w:eastAsia="x-none"/>
        </w:rPr>
        <w:t xml:space="preserve">Whether new Rel.16 DMRS sequence is used for Msg3 </w:t>
      </w:r>
    </w:p>
    <w:p w14:paraId="18D35B95" w14:textId="77777777" w:rsidR="00C75F4E" w:rsidRPr="00302493" w:rsidRDefault="00C75F4E" w:rsidP="00C75F4E">
      <w:pPr>
        <w:numPr>
          <w:ilvl w:val="1"/>
          <w:numId w:val="20"/>
        </w:numPr>
        <w:overflowPunct/>
        <w:autoSpaceDE/>
        <w:autoSpaceDN/>
        <w:adjustRightInd/>
        <w:spacing w:after="0"/>
        <w:jc w:val="left"/>
        <w:textAlignment w:val="auto"/>
        <w:rPr>
          <w:lang w:val="en-US" w:eastAsia="x-none"/>
        </w:rPr>
      </w:pPr>
      <w:r w:rsidRPr="00302493">
        <w:rPr>
          <w:lang w:val="en-US" w:eastAsia="x-none"/>
        </w:rPr>
        <w:t>For which DCI formats, search spaces and RNTIs the new Rel.16 DMRS sequence configuration is applicable</w:t>
      </w:r>
    </w:p>
    <w:p w14:paraId="7F6D17BA" w14:textId="77777777" w:rsidR="00C75F4E" w:rsidRDefault="00C75F4E" w:rsidP="00C75F4E">
      <w:pPr>
        <w:numPr>
          <w:ilvl w:val="1"/>
          <w:numId w:val="20"/>
        </w:numPr>
        <w:overflowPunct/>
        <w:autoSpaceDE/>
        <w:autoSpaceDN/>
        <w:adjustRightInd/>
        <w:spacing w:after="0"/>
        <w:jc w:val="left"/>
        <w:textAlignment w:val="auto"/>
        <w:rPr>
          <w:lang w:val="en-US" w:eastAsia="x-none"/>
        </w:rPr>
      </w:pPr>
      <w:r w:rsidRPr="00313D1A">
        <w:rPr>
          <w:lang w:val="en-US" w:eastAsia="x-none"/>
        </w:rPr>
        <w:t>Configuration of Rel.16 sequence for pi/2 BPSK PUSCH DMRS</w:t>
      </w:r>
    </w:p>
    <w:p w14:paraId="1734280B" w14:textId="77777777" w:rsidR="00C75F4E" w:rsidRDefault="00C75F4E" w:rsidP="00C75F4E">
      <w:pPr>
        <w:numPr>
          <w:ilvl w:val="2"/>
          <w:numId w:val="20"/>
        </w:numPr>
        <w:overflowPunct/>
        <w:autoSpaceDE/>
        <w:autoSpaceDN/>
        <w:adjustRightInd/>
        <w:spacing w:after="0"/>
        <w:jc w:val="left"/>
        <w:textAlignment w:val="auto"/>
        <w:rPr>
          <w:lang w:val="en-US" w:eastAsia="x-none"/>
        </w:rPr>
      </w:pPr>
      <w:proofErr w:type="spellStart"/>
      <w:r w:rsidRPr="00313D1A">
        <w:rPr>
          <w:lang w:val="en-US" w:eastAsia="x-none"/>
        </w:rPr>
        <w:t>Alt.A</w:t>
      </w:r>
      <w:proofErr w:type="spellEnd"/>
      <w:r w:rsidRPr="00313D1A">
        <w:rPr>
          <w:lang w:val="en-US" w:eastAsia="x-none"/>
        </w:rPr>
        <w:t xml:space="preserve"> One configuration of Rel.16 sequence applies to all lengths</w:t>
      </w:r>
    </w:p>
    <w:p w14:paraId="46F0F002"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proofErr w:type="spellStart"/>
      <w:r w:rsidRPr="00313D1A">
        <w:rPr>
          <w:lang w:val="en-US" w:eastAsia="x-none"/>
        </w:rPr>
        <w:t>Alt.B</w:t>
      </w:r>
      <w:proofErr w:type="spellEnd"/>
      <w:r w:rsidRPr="00313D1A">
        <w:rPr>
          <w:lang w:val="en-US" w:eastAsia="x-none"/>
        </w:rPr>
        <w:t xml:space="preserve"> Independent configuration of Rel.16 sequence for sequence length ≥</w:t>
      </w:r>
      <w:proofErr w:type="gramStart"/>
      <w:r w:rsidRPr="00313D1A">
        <w:rPr>
          <w:lang w:val="en-US" w:eastAsia="x-none"/>
        </w:rPr>
        <w:t>30  and</w:t>
      </w:r>
      <w:proofErr w:type="gramEnd"/>
      <w:r w:rsidRPr="00313D1A">
        <w:rPr>
          <w:lang w:val="en-US" w:eastAsia="x-none"/>
        </w:rPr>
        <w:t xml:space="preserve"> &lt;30 </w:t>
      </w:r>
    </w:p>
    <w:p w14:paraId="2434578B" w14:textId="77777777" w:rsidR="00C75F4E" w:rsidRPr="00302493" w:rsidRDefault="00C75F4E" w:rsidP="00C75F4E">
      <w:pPr>
        <w:numPr>
          <w:ilvl w:val="0"/>
          <w:numId w:val="20"/>
        </w:numPr>
        <w:overflowPunct/>
        <w:autoSpaceDE/>
        <w:autoSpaceDN/>
        <w:adjustRightInd/>
        <w:spacing w:after="0"/>
        <w:jc w:val="left"/>
        <w:textAlignment w:val="auto"/>
        <w:rPr>
          <w:bCs/>
          <w:lang w:val="en-US" w:eastAsia="x-none"/>
        </w:rPr>
      </w:pPr>
      <w:r w:rsidRPr="00313D1A">
        <w:rPr>
          <w:bCs/>
          <w:lang w:val="en-US" w:eastAsia="x-none"/>
        </w:rPr>
        <w:t>Down-select between Alt.1 and Alt.2 in RAN1#96</w:t>
      </w:r>
    </w:p>
    <w:p w14:paraId="070F28AC" w14:textId="77777777" w:rsidR="00C75F4E" w:rsidRPr="00302493" w:rsidRDefault="00C75F4E" w:rsidP="00C75F4E">
      <w:pPr>
        <w:numPr>
          <w:ilvl w:val="1"/>
          <w:numId w:val="20"/>
        </w:numPr>
        <w:overflowPunct/>
        <w:autoSpaceDE/>
        <w:autoSpaceDN/>
        <w:adjustRightInd/>
        <w:spacing w:after="0"/>
        <w:jc w:val="left"/>
        <w:textAlignment w:val="auto"/>
        <w:rPr>
          <w:lang w:val="en-US" w:eastAsia="x-none"/>
        </w:rPr>
      </w:pPr>
      <w:r w:rsidRPr="00313D1A">
        <w:rPr>
          <w:lang w:val="en-US" w:eastAsia="x-none"/>
        </w:rPr>
        <w:t>Alt.</w:t>
      </w:r>
      <w:proofErr w:type="gramStart"/>
      <w:r w:rsidRPr="00313D1A">
        <w:rPr>
          <w:lang w:val="en-US" w:eastAsia="x-none"/>
        </w:rPr>
        <w:t>1  Follow</w:t>
      </w:r>
      <w:proofErr w:type="gramEnd"/>
      <w:r w:rsidRPr="00313D1A">
        <w:rPr>
          <w:lang w:val="en-US" w:eastAsia="x-none"/>
        </w:rPr>
        <w:t xml:space="preserve"> DFT-S-OFDM approach </w:t>
      </w:r>
    </w:p>
    <w:p w14:paraId="6B97F24C"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proofErr w:type="spellStart"/>
      <w:proofErr w:type="gramStart"/>
      <w:r w:rsidRPr="00302493">
        <w:rPr>
          <w:lang w:val="en-US" w:eastAsia="x-none"/>
        </w:rPr>
        <w:t>n</w:t>
      </w:r>
      <w:r w:rsidRPr="00302493">
        <w:rPr>
          <w:vertAlign w:val="subscript"/>
          <w:lang w:val="en-US" w:eastAsia="x-none"/>
        </w:rPr>
        <w:t>ID</w:t>
      </w:r>
      <w:r w:rsidRPr="00302493">
        <w:rPr>
          <w:vertAlign w:val="superscript"/>
          <w:lang w:val="en-US" w:eastAsia="x-none"/>
        </w:rPr>
        <w:t>n</w:t>
      </w:r>
      <w:r w:rsidRPr="00302493">
        <w:rPr>
          <w:vertAlign w:val="subscript"/>
          <w:lang w:val="en-US" w:eastAsia="x-none"/>
        </w:rPr>
        <w:t>SCID</w:t>
      </w:r>
      <w:proofErr w:type="spellEnd"/>
      <w:r w:rsidRPr="00302493">
        <w:rPr>
          <w:vertAlign w:val="superscript"/>
          <w:lang w:val="en-US" w:eastAsia="x-none"/>
        </w:rPr>
        <w:t xml:space="preserve">  </w:t>
      </w:r>
      <w:r w:rsidRPr="00302493">
        <w:rPr>
          <w:lang w:val="en-US" w:eastAsia="x-none"/>
        </w:rPr>
        <w:t>is</w:t>
      </w:r>
      <w:proofErr w:type="gramEnd"/>
      <w:r w:rsidRPr="00302493">
        <w:rPr>
          <w:lang w:val="en-US" w:eastAsia="x-none"/>
        </w:rPr>
        <w:t xml:space="preserve"> defined as </w:t>
      </w:r>
      <w:proofErr w:type="spellStart"/>
      <w:r w:rsidRPr="00302493">
        <w:rPr>
          <w:i/>
          <w:iCs/>
          <w:lang w:eastAsia="x-none"/>
        </w:rPr>
        <w:t>nPUSCH</w:t>
      </w:r>
      <w:proofErr w:type="spellEnd"/>
      <w:r w:rsidRPr="00302493">
        <w:rPr>
          <w:i/>
          <w:iCs/>
          <w:lang w:eastAsia="x-none"/>
        </w:rPr>
        <w:t xml:space="preserve">-Identity  </w:t>
      </w:r>
    </w:p>
    <w:p w14:paraId="3F374712"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r w:rsidRPr="00302493">
        <w:rPr>
          <w:lang w:val="en-US" w:eastAsia="x-none"/>
        </w:rPr>
        <w:t xml:space="preserve">Only </w:t>
      </w:r>
      <w:proofErr w:type="spellStart"/>
      <w:r w:rsidRPr="00302493">
        <w:rPr>
          <w:lang w:val="en-US" w:eastAsia="x-none"/>
        </w:rPr>
        <w:t>n</w:t>
      </w:r>
      <w:r w:rsidRPr="00302493">
        <w:rPr>
          <w:vertAlign w:val="subscript"/>
          <w:lang w:val="en-US" w:eastAsia="x-none"/>
        </w:rPr>
        <w:t>SCID</w:t>
      </w:r>
      <w:proofErr w:type="spellEnd"/>
      <w:r w:rsidRPr="00302493">
        <w:rPr>
          <w:lang w:val="en-US" w:eastAsia="x-none"/>
        </w:rPr>
        <w:t>=0 is applicable</w:t>
      </w:r>
    </w:p>
    <w:p w14:paraId="46AE41F3"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r w:rsidRPr="00302493">
        <w:rPr>
          <w:lang w:val="en-US" w:eastAsia="x-none"/>
        </w:rPr>
        <w:t xml:space="preserve">No change to DCI, only RRC is used to configure </w:t>
      </w:r>
    </w:p>
    <w:p w14:paraId="2624DAE6" w14:textId="77777777" w:rsidR="00C75F4E" w:rsidRPr="00302493" w:rsidRDefault="00C75F4E" w:rsidP="00C75F4E">
      <w:pPr>
        <w:numPr>
          <w:ilvl w:val="1"/>
          <w:numId w:val="20"/>
        </w:numPr>
        <w:overflowPunct/>
        <w:autoSpaceDE/>
        <w:autoSpaceDN/>
        <w:adjustRightInd/>
        <w:spacing w:after="0"/>
        <w:jc w:val="left"/>
        <w:textAlignment w:val="auto"/>
        <w:rPr>
          <w:lang w:val="en-US" w:eastAsia="x-none"/>
        </w:rPr>
      </w:pPr>
      <w:r w:rsidRPr="00313D1A">
        <w:rPr>
          <w:lang w:val="en-US" w:eastAsia="x-none"/>
        </w:rPr>
        <w:t xml:space="preserve">Alt.2 Follow CP-OFDM approach </w:t>
      </w:r>
    </w:p>
    <w:p w14:paraId="6EEE784D"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proofErr w:type="spellStart"/>
      <w:r w:rsidRPr="00302493">
        <w:rPr>
          <w:lang w:val="en-US" w:eastAsia="x-none"/>
        </w:rPr>
        <w:t>n</w:t>
      </w:r>
      <w:r w:rsidRPr="00302493">
        <w:rPr>
          <w:vertAlign w:val="subscript"/>
          <w:lang w:val="en-US" w:eastAsia="x-none"/>
        </w:rPr>
        <w:t>ID</w:t>
      </w:r>
      <w:r w:rsidRPr="00302493">
        <w:rPr>
          <w:vertAlign w:val="superscript"/>
          <w:lang w:val="en-US" w:eastAsia="x-none"/>
        </w:rPr>
        <w:t>nSCID</w:t>
      </w:r>
      <w:proofErr w:type="spellEnd"/>
      <w:r w:rsidRPr="00302493">
        <w:rPr>
          <w:vertAlign w:val="superscript"/>
          <w:lang w:val="en-US" w:eastAsia="x-none"/>
        </w:rPr>
        <w:t xml:space="preserve">  </w:t>
      </w:r>
      <w:r w:rsidRPr="00302493">
        <w:rPr>
          <w:lang w:val="en-US" w:eastAsia="x-none"/>
        </w:rPr>
        <w:t xml:space="preserve"> parameters are configured by RRC as for CP-OFDM DMRS</w:t>
      </w:r>
    </w:p>
    <w:p w14:paraId="4D8A1E81"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r w:rsidRPr="00302493">
        <w:rPr>
          <w:lang w:val="en-US" w:eastAsia="x-none"/>
        </w:rPr>
        <w:t xml:space="preserve">DCI is used to indicate </w:t>
      </w:r>
      <w:proofErr w:type="spellStart"/>
      <w:r w:rsidRPr="00302493">
        <w:rPr>
          <w:lang w:val="en-US" w:eastAsia="x-none"/>
        </w:rPr>
        <w:t>n</w:t>
      </w:r>
      <w:r w:rsidRPr="00302493">
        <w:rPr>
          <w:vertAlign w:val="subscript"/>
          <w:lang w:val="en-US" w:eastAsia="x-none"/>
        </w:rPr>
        <w:t>SCID</w:t>
      </w:r>
      <w:proofErr w:type="spellEnd"/>
      <w:r w:rsidRPr="00302493">
        <w:rPr>
          <w:lang w:val="en-US" w:eastAsia="x-none"/>
        </w:rPr>
        <w:t xml:space="preserve"> as for CP-OFDM</w:t>
      </w:r>
    </w:p>
    <w:p w14:paraId="46C11082" w14:textId="77777777" w:rsidR="00C75F4E" w:rsidRPr="00302493" w:rsidRDefault="00C75F4E" w:rsidP="00C75F4E">
      <w:pPr>
        <w:numPr>
          <w:ilvl w:val="3"/>
          <w:numId w:val="20"/>
        </w:numPr>
        <w:overflowPunct/>
        <w:autoSpaceDE/>
        <w:autoSpaceDN/>
        <w:adjustRightInd/>
        <w:spacing w:after="0"/>
        <w:jc w:val="left"/>
        <w:textAlignment w:val="auto"/>
        <w:rPr>
          <w:lang w:val="en-US" w:eastAsia="x-none"/>
        </w:rPr>
      </w:pPr>
      <w:r w:rsidRPr="00302493">
        <w:rPr>
          <w:lang w:val="en-US" w:eastAsia="x-none"/>
        </w:rPr>
        <w:t xml:space="preserve">1 bit always present in DCI when Rel.16 DMRS is configured </w:t>
      </w:r>
    </w:p>
    <w:p w14:paraId="77A3164D"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r w:rsidRPr="00302493">
        <w:rPr>
          <w:lang w:val="en-US" w:eastAsia="x-none"/>
        </w:rPr>
        <w:t xml:space="preserve">FFS on how to interpret 1 bit in DCI for length&lt;30 </w:t>
      </w:r>
    </w:p>
    <w:p w14:paraId="469B8853" w14:textId="77777777" w:rsidR="00C75F4E" w:rsidRPr="00302493" w:rsidRDefault="00C75F4E" w:rsidP="00C75F4E">
      <w:pPr>
        <w:numPr>
          <w:ilvl w:val="2"/>
          <w:numId w:val="20"/>
        </w:numPr>
        <w:overflowPunct/>
        <w:autoSpaceDE/>
        <w:autoSpaceDN/>
        <w:adjustRightInd/>
        <w:spacing w:after="0"/>
        <w:jc w:val="left"/>
        <w:textAlignment w:val="auto"/>
        <w:rPr>
          <w:lang w:val="en-US" w:eastAsia="x-none"/>
        </w:rPr>
      </w:pPr>
      <w:r w:rsidRPr="00302493">
        <w:rPr>
          <w:lang w:val="en-US" w:eastAsia="x-none"/>
        </w:rPr>
        <w:t>Possible benefit: gNB can dynamically select sequence to reduce probability of a bad sequence choice (e.g. nulls in PSD)</w:t>
      </w:r>
    </w:p>
    <w:p w14:paraId="57C9B7D6" w14:textId="77777777" w:rsidR="00C75F4E" w:rsidRDefault="00C75F4E" w:rsidP="00C75F4E">
      <w:pPr>
        <w:rPr>
          <w:lang w:eastAsia="x-none"/>
        </w:rPr>
      </w:pPr>
    </w:p>
    <w:p w14:paraId="7FD3BB78" w14:textId="34C832C5" w:rsidR="00C75F4E" w:rsidRPr="001B2714" w:rsidRDefault="00C75F4E" w:rsidP="00C75F4E">
      <w:pPr>
        <w:rPr>
          <w:highlight w:val="green"/>
          <w:lang w:val="en-US" w:eastAsia="x-none"/>
        </w:rPr>
      </w:pPr>
      <w:r>
        <w:rPr>
          <w:b/>
          <w:bCs/>
          <w:highlight w:val="green"/>
          <w:lang w:val="en-US" w:eastAsia="x-none"/>
        </w:rPr>
        <w:t>A</w:t>
      </w:r>
      <w:r w:rsidRPr="00BD1412">
        <w:rPr>
          <w:b/>
          <w:bCs/>
          <w:highlight w:val="green"/>
          <w:lang w:val="en-US" w:eastAsia="x-none"/>
        </w:rPr>
        <w:t>greement</w:t>
      </w:r>
      <w:r>
        <w:rPr>
          <w:b/>
          <w:bCs/>
          <w:highlight w:val="green"/>
          <w:lang w:val="en-US" w:eastAsia="x-none"/>
        </w:rPr>
        <w:t xml:space="preserve"> related to number of ports for pi/2 BPSK</w:t>
      </w:r>
    </w:p>
    <w:p w14:paraId="78CBDFB4" w14:textId="77777777" w:rsidR="00C75F4E" w:rsidRPr="001B2714" w:rsidRDefault="00C75F4E" w:rsidP="00C75F4E">
      <w:pPr>
        <w:rPr>
          <w:lang w:val="en-US" w:eastAsia="x-none"/>
        </w:rPr>
      </w:pPr>
      <w:r w:rsidRPr="001B2714">
        <w:rPr>
          <w:lang w:val="en-US" w:eastAsia="x-none"/>
        </w:rPr>
        <w:lastRenderedPageBreak/>
        <w:t>For one OFDM symbol DMRS and for PUSCH with pi/2 BPSK modulation, down select among the following alternatives</w:t>
      </w:r>
    </w:p>
    <w:p w14:paraId="4051F8FF" w14:textId="77777777" w:rsidR="00C75F4E" w:rsidRPr="001B2714" w:rsidRDefault="00C75F4E" w:rsidP="00C75F4E">
      <w:pPr>
        <w:pStyle w:val="ListParagraph"/>
        <w:numPr>
          <w:ilvl w:val="0"/>
          <w:numId w:val="19"/>
        </w:numPr>
        <w:spacing w:after="0"/>
        <w:jc w:val="both"/>
        <w:rPr>
          <w:rFonts w:ascii="Times New Roman" w:hAnsi="Times New Roman"/>
          <w:szCs w:val="20"/>
        </w:rPr>
      </w:pPr>
      <w:r w:rsidRPr="00182B53">
        <w:rPr>
          <w:rFonts w:ascii="Times New Roman" w:hAnsi="Times New Roman"/>
          <w:szCs w:val="20"/>
        </w:rPr>
        <w:t>Alt.0: Only a single DMRS port is supported (one comb is used)</w:t>
      </w:r>
    </w:p>
    <w:p w14:paraId="23CA2B2D" w14:textId="77777777" w:rsidR="00C75F4E" w:rsidRPr="001B2714" w:rsidRDefault="00C75F4E" w:rsidP="00C75F4E">
      <w:pPr>
        <w:pStyle w:val="ListParagraph"/>
        <w:numPr>
          <w:ilvl w:val="0"/>
          <w:numId w:val="19"/>
        </w:numPr>
        <w:spacing w:after="0"/>
        <w:jc w:val="both"/>
        <w:rPr>
          <w:rFonts w:ascii="Times New Roman" w:hAnsi="Times New Roman"/>
          <w:szCs w:val="20"/>
        </w:rPr>
      </w:pPr>
      <w:r w:rsidRPr="00182B53">
        <w:rPr>
          <w:rFonts w:ascii="Times New Roman" w:hAnsi="Times New Roman"/>
          <w:szCs w:val="20"/>
        </w:rPr>
        <w:t>Alt.1: One DMRS port per comb is supported (in total 2 ports)</w:t>
      </w:r>
    </w:p>
    <w:p w14:paraId="1DE71D57" w14:textId="77777777" w:rsidR="00C75F4E" w:rsidRPr="001B2714" w:rsidRDefault="00C75F4E" w:rsidP="00C75F4E">
      <w:pPr>
        <w:pStyle w:val="ListParagraph"/>
        <w:numPr>
          <w:ilvl w:val="0"/>
          <w:numId w:val="19"/>
        </w:numPr>
        <w:spacing w:after="0"/>
        <w:jc w:val="both"/>
        <w:rPr>
          <w:rFonts w:ascii="Times New Roman" w:hAnsi="Times New Roman"/>
          <w:szCs w:val="20"/>
        </w:rPr>
      </w:pPr>
      <w:r w:rsidRPr="00182B53">
        <w:rPr>
          <w:rFonts w:ascii="Times New Roman" w:hAnsi="Times New Roman"/>
          <w:szCs w:val="20"/>
        </w:rPr>
        <w:t xml:space="preserve">Alt.2: Support two DMRS ports per comb (in total 4 ports) </w:t>
      </w:r>
    </w:p>
    <w:p w14:paraId="465D4ABA" w14:textId="77777777" w:rsidR="00C75F4E" w:rsidRPr="001B2714" w:rsidRDefault="00C75F4E" w:rsidP="00C75F4E">
      <w:pPr>
        <w:pStyle w:val="ListParagraph"/>
        <w:numPr>
          <w:ilvl w:val="0"/>
          <w:numId w:val="19"/>
        </w:numPr>
        <w:spacing w:after="0"/>
        <w:jc w:val="both"/>
        <w:rPr>
          <w:rFonts w:ascii="Times New Roman" w:hAnsi="Times New Roman"/>
          <w:szCs w:val="20"/>
        </w:rPr>
      </w:pPr>
      <w:r w:rsidRPr="00182B53">
        <w:rPr>
          <w:rFonts w:ascii="Times New Roman" w:hAnsi="Times New Roman"/>
          <w:szCs w:val="20"/>
        </w:rPr>
        <w:t>Study may take UL timing misalignment into account</w:t>
      </w:r>
    </w:p>
    <w:p w14:paraId="79F324B2" w14:textId="77777777" w:rsidR="00C75F4E" w:rsidRDefault="00C75F4E" w:rsidP="00C75F4E">
      <w:pPr>
        <w:pStyle w:val="BodyText"/>
      </w:pPr>
    </w:p>
    <w:p w14:paraId="287AF8DD" w14:textId="77777777" w:rsidR="00C75F4E" w:rsidRDefault="00C75F4E" w:rsidP="00C75F4E">
      <w:pPr>
        <w:pStyle w:val="BodyText"/>
      </w:pPr>
    </w:p>
    <w:p w14:paraId="46FE9008" w14:textId="0EAF8844" w:rsidR="00561DAC" w:rsidRDefault="004B5498" w:rsidP="00561DAC">
      <w:pPr>
        <w:pStyle w:val="Heading1"/>
      </w:pPr>
      <w:r>
        <w:t>Applicability</w:t>
      </w:r>
      <w:r w:rsidR="007F1514">
        <w:t xml:space="preserve"> of </w:t>
      </w:r>
      <w:r w:rsidR="00C75F4E">
        <w:t xml:space="preserve">Rel.16 </w:t>
      </w:r>
      <w:r w:rsidR="007F1514">
        <w:t xml:space="preserve">DMRS </w:t>
      </w:r>
      <w:r w:rsidR="00C75F4E">
        <w:t>sequences</w:t>
      </w:r>
      <w:r>
        <w:t xml:space="preserve"> for PUSCH</w:t>
      </w:r>
    </w:p>
    <w:p w14:paraId="0BB63473" w14:textId="04FF0355" w:rsidR="000D57AD" w:rsidRDefault="000D57AD" w:rsidP="00C75F4E">
      <w:pPr>
        <w:pStyle w:val="BodyText"/>
      </w:pPr>
      <w:r>
        <w:t>For DCI</w:t>
      </w:r>
      <w:r w:rsidR="00C75F4E">
        <w:t xml:space="preserve"> formats 0_0 and 1_0, only a single port </w:t>
      </w:r>
      <w:r>
        <w:t>can be used</w:t>
      </w:r>
      <w:r w:rsidR="00C75F4E">
        <w:t xml:space="preserve"> and there is thus no PAPR issue</w:t>
      </w:r>
      <w:r>
        <w:t xml:space="preserve"> for CP-OFDM</w:t>
      </w:r>
      <w:r w:rsidR="00C75F4E">
        <w:t xml:space="preserve">. Hence, Rel.16 DMRS sequences, if enabled by RRC, should apply only when scheduled </w:t>
      </w:r>
      <w:r>
        <w:t>using DCI format 0_1 and 1_1. This also ensures safe fall-back operation during reconfiguration.</w:t>
      </w:r>
    </w:p>
    <w:p w14:paraId="204AFA77" w14:textId="741A5FF7" w:rsidR="000D57AD" w:rsidRDefault="000D57AD" w:rsidP="000D57AD">
      <w:pPr>
        <w:pStyle w:val="Proposal"/>
      </w:pPr>
      <w:bookmarkStart w:id="1" w:name="_Toc1053462"/>
      <w:r>
        <w:t>For CP-OFDM, if Rel.16 DMRS is configured by RRC, it only applies when scheduled by DCI formats 0_1 and 1_1</w:t>
      </w:r>
      <w:r w:rsidR="00B24231">
        <w:t xml:space="preserve"> or with a PUSCH transmission with configured grant</w:t>
      </w:r>
      <w:r>
        <w:t>.</w:t>
      </w:r>
      <w:bookmarkEnd w:id="1"/>
    </w:p>
    <w:p w14:paraId="0345A330" w14:textId="350D1A6C" w:rsidR="000D57AD" w:rsidRDefault="000D57AD" w:rsidP="00C75F4E">
      <w:pPr>
        <w:pStyle w:val="BodyText"/>
      </w:pPr>
      <w:r>
        <w:t>Another open issue is whether Rel.16 sequences should apply for Msg3 transmission in the RA procedure. The UE can be configured with Rel.16 DMRS using signalling over LTE in non-</w:t>
      </w:r>
      <w:proofErr w:type="gramStart"/>
      <w:r>
        <w:t>stand alone</w:t>
      </w:r>
      <w:proofErr w:type="gramEnd"/>
      <w:r>
        <w:t xml:space="preserve"> NR. Hence, when performing random access on the NR carrier (even if connected to LTE simultaneously) the network doesn’t know the identity of the NR UE trying to access the carrier and hence, doesn’t know whether the UE is configured with Rel.16 DMRS or is using the legacy Rel.15 DMRS. Hence, Rel.16 DMRS cannot be used in the </w:t>
      </w:r>
      <w:proofErr w:type="gramStart"/>
      <w:r>
        <w:t>random access</w:t>
      </w:r>
      <w:proofErr w:type="gramEnd"/>
      <w:r>
        <w:t xml:space="preserve"> procedure before the UE identity on the NR carrier has been identified. Therefore, Rel.15 DMRS must be used for Msg3. </w:t>
      </w:r>
    </w:p>
    <w:p w14:paraId="52BB7681" w14:textId="084258E8" w:rsidR="000D57AD" w:rsidRDefault="000D57AD" w:rsidP="000D57AD">
      <w:pPr>
        <w:pStyle w:val="Proposal"/>
      </w:pPr>
      <w:bookmarkStart w:id="2" w:name="_Toc1053463"/>
      <w:r>
        <w:t>For Msg3</w:t>
      </w:r>
      <w:r w:rsidR="0036680D">
        <w:t xml:space="preserve"> PUSCH</w:t>
      </w:r>
      <w:r>
        <w:t xml:space="preserve"> in RA procedure using CP-OFDM or DFT-s-OFDM, Rel.15 DMRS is always used even if Rel.16 DMRS is configured to the UE</w:t>
      </w:r>
      <w:bookmarkEnd w:id="2"/>
    </w:p>
    <w:p w14:paraId="1C52A6B0" w14:textId="1045F498" w:rsidR="001D0061" w:rsidRDefault="000D57AD">
      <w:pPr>
        <w:overflowPunct/>
        <w:autoSpaceDE/>
        <w:autoSpaceDN/>
        <w:adjustRightInd/>
        <w:spacing w:after="0"/>
        <w:jc w:val="left"/>
        <w:textAlignment w:val="auto"/>
      </w:pPr>
      <w:r>
        <w:t xml:space="preserve">Then, for DFT-s-OFDM with pi/2 BPSK modulation, the new DMRS sequences provide a PAPR benefit also for single port transmission.  </w:t>
      </w:r>
      <w:r w:rsidR="00B24231">
        <w:t>Hence, of Rel.16 sequences are configured, they can be used also when scheduled from DCI format 0_0 and C-</w:t>
      </w:r>
      <w:proofErr w:type="gramStart"/>
      <w:r w:rsidR="00B24231">
        <w:t>RNTI,CS</w:t>
      </w:r>
      <w:proofErr w:type="gramEnd"/>
      <w:r w:rsidR="00B24231">
        <w:t>-RNTI or MCS-C-RNTI. Hence</w:t>
      </w:r>
    </w:p>
    <w:p w14:paraId="66C522BD" w14:textId="77777777" w:rsidR="00B24231" w:rsidRDefault="00B24231">
      <w:pPr>
        <w:overflowPunct/>
        <w:autoSpaceDE/>
        <w:autoSpaceDN/>
        <w:adjustRightInd/>
        <w:spacing w:after="0"/>
        <w:jc w:val="left"/>
        <w:textAlignment w:val="auto"/>
      </w:pPr>
    </w:p>
    <w:p w14:paraId="31EB66BB" w14:textId="550A6DAB" w:rsidR="00B24231" w:rsidRDefault="00B24231" w:rsidP="00B24231">
      <w:pPr>
        <w:pStyle w:val="Proposal"/>
      </w:pPr>
      <w:bookmarkStart w:id="3" w:name="_Toc1053464"/>
      <w:r>
        <w:t>For pi/2-PBSK modulation, if Rel.16 DMRS is configured by RRC, it applies when scheduled by DCI formats 0_1 and 0_0 and using C-RNTI, CS-RNTI and MCS-C-RNTI, or with a PUSCH transmission with configured grant</w:t>
      </w:r>
      <w:bookmarkEnd w:id="3"/>
    </w:p>
    <w:p w14:paraId="37CFA0E8" w14:textId="77777777" w:rsidR="000D57AD" w:rsidRDefault="000D57AD">
      <w:pPr>
        <w:overflowPunct/>
        <w:autoSpaceDE/>
        <w:autoSpaceDN/>
        <w:adjustRightInd/>
        <w:spacing w:after="0"/>
        <w:jc w:val="left"/>
        <w:textAlignment w:val="auto"/>
      </w:pPr>
    </w:p>
    <w:p w14:paraId="3B45B06C" w14:textId="78F624DD" w:rsidR="00086F3D" w:rsidRDefault="004B5498" w:rsidP="004B5498">
      <w:pPr>
        <w:pStyle w:val="Heading1"/>
      </w:pPr>
      <w:r>
        <w:t>Pi/2 BPSK sequence initialization for PUSCH</w:t>
      </w:r>
    </w:p>
    <w:p w14:paraId="6662F92F" w14:textId="1642F42A" w:rsidR="004B5498" w:rsidRDefault="004B5498" w:rsidP="004B5498">
      <w:r>
        <w:t>For pi/2 BPSK sequences</w:t>
      </w:r>
      <w:r w:rsidR="00523B60">
        <w:t xml:space="preserve"> of length 30 or longer</w:t>
      </w:r>
      <w:r>
        <w:t>, there is no sequence or group hopping as we have for the Rel.15 Zadoff-Chu sequences.</w:t>
      </w:r>
      <w:r w:rsidR="00501688">
        <w:t xml:space="preserve"> However, </w:t>
      </w:r>
      <w:r w:rsidR="006F1D56">
        <w:t xml:space="preserve">due to the slot number dependence of </w:t>
      </w:r>
      <w:proofErr w:type="spellStart"/>
      <w:r w:rsidR="006F1D56">
        <w:t>c_init</w:t>
      </w:r>
      <w:proofErr w:type="spellEnd"/>
      <w:r w:rsidR="006F1D56">
        <w:t xml:space="preserve">, there will be randomization of sequences over time. </w:t>
      </w:r>
      <w:r>
        <w:t xml:space="preserve"> Therefore, if Rel.16 sequences are configured for pi/2 BPSK, </w:t>
      </w:r>
      <w:r w:rsidR="006F1D56">
        <w:t>there is no need for dynamic indication of sequence selection in</w:t>
      </w:r>
      <w:r>
        <w:t xml:space="preserve"> DCI format 0_1.</w:t>
      </w:r>
    </w:p>
    <w:p w14:paraId="5C9841BA" w14:textId="3C96BD27" w:rsidR="004B5498" w:rsidRPr="004B5498" w:rsidRDefault="004B5498" w:rsidP="004B5498">
      <w:pPr>
        <w:pStyle w:val="Proposal"/>
      </w:pPr>
      <w:bookmarkStart w:id="4" w:name="_Toc1053465"/>
      <w:r>
        <w:t>For pi/2-PBSK modulation, if Rel.16 DMRS is configured by RRC,</w:t>
      </w:r>
      <w:r w:rsidR="006F1D56">
        <w:t xml:space="preserve"> then</w:t>
      </w:r>
      <m:oMath>
        <m:sSub>
          <m:sSubPr>
            <m:ctrlPr>
              <w:rPr>
                <w:rFonts w:ascii="Cambria Math" w:hAnsi="Cambria Math"/>
                <w:i/>
              </w:rPr>
            </m:ctrlPr>
          </m:sSubPr>
          <m:e>
            <m:r>
              <m:rPr>
                <m:sty m:val="bi"/>
              </m:rPr>
              <w:rPr>
                <w:rFonts w:ascii="Cambria Math" w:hAnsi="Cambria Math"/>
              </w:rPr>
              <m:t xml:space="preserve"> n</m:t>
            </m:r>
          </m:e>
          <m:sub>
            <m:r>
              <m:rPr>
                <m:sty m:val="bi"/>
              </m:rPr>
              <w:rPr>
                <w:rFonts w:ascii="Cambria Math" w:hAnsi="Cambria Math"/>
              </w:rPr>
              <m:t>SCID</m:t>
            </m:r>
          </m:sub>
        </m:sSub>
        <m:r>
          <m:rPr>
            <m:sty m:val="bi"/>
          </m:rPr>
          <w:rPr>
            <w:rFonts w:ascii="Cambria Math" w:hAnsi="Cambria Math"/>
          </w:rPr>
          <m:t>=0</m:t>
        </m:r>
      </m:oMath>
      <w:r w:rsidR="006F1D56">
        <w:t xml:space="preserve"> is assumed in </w:t>
      </w:r>
      <w:proofErr w:type="spellStart"/>
      <w:r w:rsidR="006F1D56" w:rsidRPr="006F1D56">
        <w:rPr>
          <w:i/>
        </w:rPr>
        <w:t>c</w:t>
      </w:r>
      <w:r w:rsidR="006F1D56" w:rsidRPr="006F1D56">
        <w:rPr>
          <w:i/>
          <w:vertAlign w:val="subscript"/>
        </w:rPr>
        <w:t>init</w:t>
      </w:r>
      <w:proofErr w:type="spellEnd"/>
      <w:r w:rsidR="006F1D56" w:rsidRPr="006F1D56">
        <w:rPr>
          <w:i/>
          <w:vertAlign w:val="subscript"/>
        </w:rPr>
        <w:t xml:space="preserve"> </w:t>
      </w:r>
      <w:r w:rsidR="006F1D56">
        <w:t>formula</w:t>
      </w:r>
      <m:oMath>
        <m:r>
          <m:rPr>
            <m:sty m:val="bi"/>
          </m:rPr>
          <w:rPr>
            <w:rFonts w:ascii="Cambria Math" w:hAnsi="Cambria Math"/>
          </w:rPr>
          <m:t xml:space="preserve"> and </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SCID=0</m:t>
                </m:r>
              </m:sub>
            </m:sSub>
          </m:sup>
        </m:sSubSup>
      </m:oMath>
      <w:r w:rsidR="006F1D56">
        <w:t xml:space="preserve"> is </w:t>
      </w:r>
      <w:r w:rsidR="006F1D56" w:rsidRPr="004B5498">
        <w:t xml:space="preserve">configured by </w:t>
      </w:r>
      <w:r w:rsidR="006F1D56">
        <w:t xml:space="preserve">the dedicated </w:t>
      </w:r>
      <w:r w:rsidR="006F1D56" w:rsidRPr="004B5498">
        <w:t>RRC</w:t>
      </w:r>
      <w:r w:rsidR="006F1D56">
        <w:t xml:space="preserve"> message</w:t>
      </w:r>
      <w:bookmarkEnd w:id="4"/>
      <w:r w:rsidR="006F1D56" w:rsidRPr="004B5498">
        <w:t xml:space="preserve"> </w:t>
      </w:r>
    </w:p>
    <w:p w14:paraId="14822E19" w14:textId="40792193" w:rsidR="0036680D" w:rsidRDefault="0036680D" w:rsidP="0036680D">
      <w:pPr>
        <w:jc w:val="left"/>
      </w:pPr>
      <w:r>
        <w:t xml:space="preserve">If Rel.16 CGS are used </w:t>
      </w:r>
      <w:r w:rsidRPr="0036680D">
        <w:t xml:space="preserve">for PUSCH, then </w:t>
      </w:r>
      <w:r w:rsidR="00523B60">
        <w:t xml:space="preserve">group hopping over the 30 sequences is used, and there is only need for a single RRC parameter </w:t>
      </w:r>
      <w:proofErr w:type="spellStart"/>
      <w:r w:rsidR="00523B60" w:rsidRPr="00302493">
        <w:rPr>
          <w:i/>
          <w:iCs/>
          <w:lang w:eastAsia="x-none"/>
        </w:rPr>
        <w:t>nPUSCH</w:t>
      </w:r>
      <w:proofErr w:type="spellEnd"/>
      <w:r w:rsidR="00523B60" w:rsidRPr="00302493">
        <w:rPr>
          <w:i/>
          <w:iCs/>
          <w:lang w:eastAsia="x-none"/>
        </w:rPr>
        <w:t>-Identity</w:t>
      </w:r>
      <w:r w:rsidR="00523B60">
        <w:rPr>
          <w:i/>
          <w:iCs/>
          <w:lang w:eastAsia="x-none"/>
        </w:rPr>
        <w:t xml:space="preserve">. </w:t>
      </w:r>
      <w:r w:rsidR="00523B60" w:rsidRPr="00523B60">
        <w:rPr>
          <w:iCs/>
          <w:lang w:eastAsia="x-none"/>
        </w:rPr>
        <w:t>Hence,</w:t>
      </w:r>
      <w:r w:rsidR="00523B60">
        <w:rPr>
          <w:i/>
          <w:iCs/>
          <w:lang w:eastAsia="x-none"/>
        </w:rPr>
        <w:t xml:space="preserve"> </w:t>
      </w:r>
      <w:r w:rsidR="00523B60">
        <w:rPr>
          <w:iCs/>
          <w:lang w:eastAsia="x-none"/>
        </w:rPr>
        <w:t xml:space="preserve">there is no need for the dynamically indicated </w:t>
      </w:r>
      <w:proofErr w:type="spellStart"/>
      <w:r w:rsidR="00523B60">
        <w:rPr>
          <w:iCs/>
          <w:lang w:eastAsia="x-none"/>
        </w:rPr>
        <w:t>n_SCID</w:t>
      </w:r>
      <w:proofErr w:type="spellEnd"/>
      <w:r w:rsidR="00523B60">
        <w:rPr>
          <w:iCs/>
          <w:lang w:eastAsia="x-none"/>
        </w:rPr>
        <w:t xml:space="preserve"> in DCI format 0_1</w:t>
      </w:r>
      <w:r w:rsidR="00523B60" w:rsidRPr="00302493">
        <w:rPr>
          <w:i/>
          <w:iCs/>
          <w:lang w:eastAsia="x-none"/>
        </w:rPr>
        <w:t xml:space="preserve"> </w:t>
      </w:r>
      <w:r w:rsidR="00523B60" w:rsidRPr="00523B60">
        <w:t xml:space="preserve"> </w:t>
      </w:r>
    </w:p>
    <w:p w14:paraId="40383562" w14:textId="2340C487" w:rsidR="004B5498" w:rsidRDefault="00523B60" w:rsidP="00082ADF">
      <w:pPr>
        <w:pStyle w:val="Proposal"/>
      </w:pPr>
      <w:bookmarkStart w:id="5" w:name="_Toc1053466"/>
      <w:r>
        <w:t xml:space="preserve">For pi/2-PBSK modulation with CGS, if Rel.16 DMRS is configured by RRC, then the </w:t>
      </w:r>
      <w:r w:rsidR="006F1D56">
        <w:t>RRC parameter</w:t>
      </w:r>
      <w:r w:rsidRPr="004B5498">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SCID=0</m:t>
                </m:r>
              </m:sub>
            </m:sSub>
          </m:sup>
        </m:sSubSup>
      </m:oMath>
      <w:r>
        <w:t xml:space="preserve"> </w:t>
      </w:r>
      <w:r w:rsidRPr="004B5498">
        <w:t xml:space="preserve">configured by RRC </w:t>
      </w:r>
      <w:r>
        <w:t xml:space="preserve">is used as </w:t>
      </w:r>
      <w:proofErr w:type="spellStart"/>
      <w:r w:rsidRPr="00523B60">
        <w:rPr>
          <w:i/>
          <w:iCs/>
          <w:lang w:eastAsia="x-none"/>
        </w:rPr>
        <w:t>nPUSCH</w:t>
      </w:r>
      <w:proofErr w:type="spellEnd"/>
      <w:r w:rsidRPr="00523B60">
        <w:rPr>
          <w:i/>
          <w:iCs/>
          <w:lang w:eastAsia="x-none"/>
        </w:rPr>
        <w:t>-Identity</w:t>
      </w:r>
      <w:r>
        <w:t>.</w:t>
      </w:r>
      <w:bookmarkEnd w:id="5"/>
      <w:r>
        <w:t xml:space="preserve"> </w:t>
      </w:r>
    </w:p>
    <w:p w14:paraId="0EC0E72D" w14:textId="0E97157D" w:rsidR="00C22138" w:rsidRDefault="00002CD0" w:rsidP="00C22138">
      <w:pPr>
        <w:pStyle w:val="Heading1"/>
        <w:rPr>
          <w:lang w:val="en-US"/>
        </w:rPr>
      </w:pPr>
      <w:r>
        <w:rPr>
          <w:lang w:val="en-US"/>
        </w:rPr>
        <w:lastRenderedPageBreak/>
        <w:t>TD-OCC</w:t>
      </w:r>
      <w:r w:rsidR="00890B9A">
        <w:rPr>
          <w:lang w:val="en-US"/>
        </w:rPr>
        <w:t xml:space="preserve">, </w:t>
      </w:r>
      <w:r w:rsidR="00807DD5">
        <w:rPr>
          <w:lang w:val="en-US"/>
        </w:rPr>
        <w:t>length</w:t>
      </w:r>
      <w:r>
        <w:rPr>
          <w:lang w:val="en-US"/>
        </w:rPr>
        <w:t>-</w:t>
      </w:r>
      <w:r w:rsidR="00807DD5">
        <w:rPr>
          <w:lang w:val="en-US"/>
        </w:rPr>
        <w:t>6</w:t>
      </w:r>
      <w:r>
        <w:rPr>
          <w:lang w:val="en-US"/>
        </w:rPr>
        <w:t xml:space="preserve"> CGS</w:t>
      </w:r>
      <w:r w:rsidR="00890B9A">
        <w:rPr>
          <w:lang w:val="en-US"/>
        </w:rPr>
        <w:t xml:space="preserve"> and PRBS seed optimization</w:t>
      </w:r>
    </w:p>
    <w:p w14:paraId="5ABEA55B" w14:textId="2E61EC34" w:rsidR="0009024B" w:rsidRDefault="00490E1F" w:rsidP="0009024B">
      <w:r>
        <w:t xml:space="preserve">One remaining issue is the length-6 CGS. </w:t>
      </w:r>
      <w:r w:rsidR="00DB4D5B">
        <w:t xml:space="preserve">In [1], we make an analysis </w:t>
      </w:r>
      <w:r w:rsidR="0009024B">
        <w:t xml:space="preserve">and it is observed that the auto-correlations of CGS in </w:t>
      </w:r>
      <w:r w:rsidR="0009024B">
        <w:fldChar w:fldCharType="begin"/>
      </w:r>
      <w:r w:rsidR="0009024B">
        <w:instrText xml:space="preserve"> REF _Ref170848 \r \h </w:instrText>
      </w:r>
      <w:r w:rsidR="0009024B">
        <w:fldChar w:fldCharType="separate"/>
      </w:r>
      <w:r w:rsidR="000400F7">
        <w:t>[1]</w:t>
      </w:r>
      <w:r w:rsidR="0009024B">
        <w:fldChar w:fldCharType="end"/>
      </w:r>
      <w:r w:rsidR="0009024B">
        <w:t xml:space="preserve"> and agreed for length 12,18 and 24 in </w:t>
      </w:r>
      <w:r w:rsidR="0009024B">
        <w:fldChar w:fldCharType="begin"/>
      </w:r>
      <w:r w:rsidR="0009024B">
        <w:instrText xml:space="preserve"> REF _Ref532999951 \r \h </w:instrText>
      </w:r>
      <w:r w:rsidR="0009024B">
        <w:fldChar w:fldCharType="separate"/>
      </w:r>
      <w:r w:rsidR="000400F7">
        <w:t>[3]</w:t>
      </w:r>
      <w:r w:rsidR="0009024B">
        <w:fldChar w:fldCharType="end"/>
      </w:r>
      <w:r w:rsidR="0009024B">
        <w:t xml:space="preserve"> have been tailored towards port 0 transmissions. If a </w:t>
      </w:r>
      <w:r w:rsidR="00002CD0">
        <w:t xml:space="preserve">length-4 </w:t>
      </w:r>
      <w:r w:rsidR="0009024B">
        <w:t>block-TD-OCC design is used,</w:t>
      </w:r>
    </w:p>
    <w:p w14:paraId="42D2DB01" w14:textId="77777777" w:rsidR="0009024B" w:rsidRDefault="0009024B" w:rsidP="0009024B">
      <w:pPr>
        <w:pStyle w:val="BodyText"/>
        <w:ind w:firstLine="1304"/>
      </w:pPr>
      <w:r>
        <w:t xml:space="preserve">   First comb: </w:t>
      </w:r>
      <m:oMath>
        <m:sSubSup>
          <m:sSubSupPr>
            <m:ctrlPr>
              <w:rPr>
                <w:rFonts w:ascii="Cambria Math" w:hAnsi="Cambria Math"/>
                <w:i/>
              </w:rPr>
            </m:ctrlPr>
          </m:sSubSupPr>
          <m:e>
            <m:r>
              <w:rPr>
                <w:rFonts w:ascii="Cambria Math" w:hAnsi="Cambria Math"/>
              </w:rPr>
              <m:t>r</m:t>
            </m:r>
          </m:e>
          <m:sub>
            <m:r>
              <w:rPr>
                <w:rFonts w:ascii="Cambria Math" w:hAnsi="Cambria Math"/>
              </w:rPr>
              <m:t>N</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e>
        </m:d>
      </m:oMath>
      <w:r>
        <w:t xml:space="preserve">      “port 0”,     </w:t>
      </w:r>
      <m:oMath>
        <m:sSubSup>
          <m:sSubSupPr>
            <m:ctrlPr>
              <w:rPr>
                <w:rFonts w:ascii="Cambria Math" w:hAnsi="Cambria Math"/>
                <w:i/>
              </w:rPr>
            </m:ctrlPr>
          </m:sSubSupPr>
          <m:e>
            <m:r>
              <w:rPr>
                <w:rFonts w:ascii="Cambria Math" w:hAnsi="Cambria Math"/>
              </w:rPr>
              <m:t>r</m:t>
            </m:r>
          </m:e>
          <m:sub>
            <m:r>
              <w:rPr>
                <w:rFonts w:ascii="Cambria Math" w:hAnsi="Cambria Math"/>
              </w:rPr>
              <m:t>N</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e>
        </m:d>
      </m:oMath>
      <w:r>
        <w:t xml:space="preserve"> “port 1”</w:t>
      </w:r>
    </w:p>
    <w:p w14:paraId="2E287AD3" w14:textId="77777777" w:rsidR="0009024B" w:rsidRDefault="0009024B" w:rsidP="0009024B">
      <w:pPr>
        <w:pStyle w:val="BodyText"/>
        <w:ind w:firstLine="1304"/>
      </w:pPr>
      <w:r>
        <w:t xml:space="preserve">Second comb: </w:t>
      </w:r>
      <m:oMath>
        <m:sSubSup>
          <m:sSubSupPr>
            <m:ctrlPr>
              <w:rPr>
                <w:rFonts w:ascii="Cambria Math" w:hAnsi="Cambria Math"/>
                <w:i/>
              </w:rPr>
            </m:ctrlPr>
          </m:sSubSupPr>
          <m:e>
            <m:r>
              <w:rPr>
                <w:rFonts w:ascii="Cambria Math" w:hAnsi="Cambria Math"/>
              </w:rPr>
              <m:t>r</m:t>
            </m:r>
          </m:e>
          <m:sub>
            <m:r>
              <w:rPr>
                <w:rFonts w:ascii="Cambria Math" w:hAnsi="Cambria Math"/>
              </w:rPr>
              <m:t>N</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e>
        </m:d>
      </m:oMath>
      <w:r>
        <w:t xml:space="preserve"> “port 2”,    </w:t>
      </w:r>
      <m:oMath>
        <m:sSubSup>
          <m:sSubSupPr>
            <m:ctrlPr>
              <w:rPr>
                <w:rFonts w:ascii="Cambria Math" w:hAnsi="Cambria Math"/>
                <w:i/>
              </w:rPr>
            </m:ctrlPr>
          </m:sSubSupPr>
          <m:e>
            <m:r>
              <w:rPr>
                <w:rFonts w:ascii="Cambria Math" w:hAnsi="Cambria Math"/>
              </w:rPr>
              <m:t>r</m:t>
            </m:r>
          </m:e>
          <m:sub>
            <m:r>
              <w:rPr>
                <w:rFonts w:ascii="Cambria Math" w:hAnsi="Cambria Math"/>
              </w:rPr>
              <m:t>N</m:t>
            </m:r>
          </m:sub>
          <m:sup>
            <m:r>
              <w:rPr>
                <w:rFonts w:ascii="Cambria Math" w:hAnsi="Cambria Math"/>
              </w:rPr>
              <m:t>(3)</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N/4</m:t>
                </m:r>
              </m:sub>
              <m:sup>
                <m:r>
                  <w:rPr>
                    <w:rFonts w:ascii="Cambria Math" w:hAnsi="Cambria Math"/>
                  </w:rPr>
                  <m:t>(2)</m:t>
                </m:r>
              </m:sup>
            </m:sSubSup>
          </m:e>
        </m:d>
      </m:oMath>
      <w:r>
        <w:t xml:space="preserve">  “port 3”</w:t>
      </w:r>
    </w:p>
    <w:p w14:paraId="2B5ED39E" w14:textId="078DFB05" w:rsidR="0009024B" w:rsidRDefault="0009024B" w:rsidP="0009024B">
      <w:r>
        <w:t xml:space="preserve">it </w:t>
      </w:r>
      <w:r w:rsidR="001B5A38">
        <w:t>can be observed</w:t>
      </w:r>
      <w:r>
        <w:t xml:space="preserve"> that the auto-correlation of these ports differ significantly.  </w:t>
      </w:r>
    </w:p>
    <w:p w14:paraId="5DA65E38" w14:textId="77777777" w:rsidR="0009024B" w:rsidRPr="0009024B" w:rsidRDefault="0009024B" w:rsidP="0009024B">
      <w:pPr>
        <w:pStyle w:val="Observation-list"/>
        <w:numPr>
          <w:ilvl w:val="0"/>
          <w:numId w:val="9"/>
        </w:numPr>
        <w:ind w:left="1701" w:hanging="1701"/>
      </w:pPr>
      <w:r w:rsidRPr="0009024B">
        <w:t>The auto-correlations of sequences mapped on port 1, port 2 and port 3 can be significantly improved if the block TD-OCC is considered in the CGS design.</w:t>
      </w:r>
    </w:p>
    <w:p w14:paraId="33C53030" w14:textId="78213058" w:rsidR="00320EAA" w:rsidRPr="004370E1" w:rsidRDefault="0009024B" w:rsidP="004370E1">
      <w:pPr>
        <w:rPr>
          <w:lang w:val="en-US"/>
        </w:rPr>
      </w:pPr>
      <w:r>
        <w:rPr>
          <w:lang w:val="en-US"/>
        </w:rPr>
        <w:t>The question is the</w:t>
      </w:r>
      <w:r w:rsidR="001B5A38">
        <w:rPr>
          <w:lang w:val="en-US"/>
        </w:rPr>
        <w:t>n</w:t>
      </w:r>
      <w:r>
        <w:rPr>
          <w:lang w:val="en-US"/>
        </w:rPr>
        <w:t xml:space="preserve"> do we need to re-design sequences to consider the use of four ports as the current design is made for a single port?</w:t>
      </w:r>
    </w:p>
    <w:p w14:paraId="12067E9C" w14:textId="354D5180" w:rsidR="00E23E39" w:rsidRDefault="00E23E39" w:rsidP="00E23E39">
      <w:pPr>
        <w:pStyle w:val="BodyText"/>
      </w:pPr>
      <w:r>
        <w:t xml:space="preserve">In addition, orthogonality in time-domain via block TD-OCC transforms into orthogonality in frequency-domain as </w:t>
      </w:r>
    </w:p>
    <w:p w14:paraId="1E33DCEC" w14:textId="77777777" w:rsidR="00E23E39" w:rsidRDefault="008B5BFB" w:rsidP="00E23E39">
      <w:pPr>
        <w:pStyle w:val="BodyText"/>
        <w:jc w:val="center"/>
      </w:pPr>
      <m:oMath>
        <m:nary>
          <m:naryPr>
            <m:chr m:val="∑"/>
            <m:limLoc m:val="undOvr"/>
            <m:ctrlPr>
              <w:rPr>
                <w:rFonts w:ascii="Cambria Math" w:hAnsi="Cambria Math"/>
                <w:i/>
              </w:rPr>
            </m:ctrlPr>
          </m:naryPr>
          <m:sub>
            <m:r>
              <w:rPr>
                <w:rFonts w:ascii="Cambria Math" w:hAnsi="Cambria Math"/>
              </w:rPr>
              <m:t>k=0</m:t>
            </m:r>
          </m:sub>
          <m:sup>
            <m:r>
              <w:rPr>
                <w:rFonts w:ascii="Cambria Math" w:hAnsi="Cambria Math"/>
              </w:rPr>
              <m:t>N-1</m:t>
            </m:r>
          </m:sup>
          <m:e>
            <m:sSub>
              <m:sSubPr>
                <m:ctrlPr>
                  <w:rPr>
                    <w:rFonts w:ascii="Cambria Math" w:hAnsi="Cambria Math"/>
                    <w:i/>
                  </w:rPr>
                </m:ctrlPr>
              </m:sSubPr>
              <m:e>
                <m:r>
                  <w:rPr>
                    <w:rFonts w:ascii="Cambria Math" w:hAnsi="Cambria Math"/>
                  </w:rPr>
                  <m:t>Z</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(k)=0</m:t>
            </m:r>
          </m:e>
        </m:nary>
      </m:oMath>
      <w:r w:rsidR="00E23E39">
        <w:t>.</w:t>
      </w:r>
    </w:p>
    <w:p w14:paraId="46AF10B1" w14:textId="75CBCABC" w:rsidR="00E23E39" w:rsidRDefault="00E23E39" w:rsidP="00E23E39">
      <w:pPr>
        <w:pStyle w:val="BodyText"/>
      </w:pPr>
      <w:r>
        <w:t>Hence, intra-comb orthogonality can only be preserved in cases when channels have flat spectrum over the whole PUSCH allocation. A consequence of this is that intra-comb orthogonality is not guaranteed after spectrum shaping</w:t>
      </w:r>
      <w:r w:rsidR="00320EAA">
        <w:t>.</w:t>
      </w:r>
    </w:p>
    <w:p w14:paraId="452030AA" w14:textId="3C051B28" w:rsidR="00E23E39" w:rsidRDefault="00E23E39" w:rsidP="00E23E39">
      <w:pPr>
        <w:pStyle w:val="Observation-list"/>
        <w:numPr>
          <w:ilvl w:val="0"/>
          <w:numId w:val="9"/>
        </w:numPr>
        <w:ind w:left="1701" w:hanging="1701"/>
      </w:pPr>
      <w:r>
        <w:t xml:space="preserve">Intra-comb orthogonality via block TD-OCC </w:t>
      </w:r>
      <w:r w:rsidR="00320EAA">
        <w:t xml:space="preserve">is </w:t>
      </w:r>
      <w:r w:rsidR="004370E1">
        <w:t xml:space="preserve">not guaranteed after spectrum shaping and </w:t>
      </w:r>
      <w:r>
        <w:t>requires channel flatness over the whole PUSCH allocation.</w:t>
      </w:r>
    </w:p>
    <w:p w14:paraId="02B18DE8" w14:textId="5538E861" w:rsidR="00320EAA" w:rsidRDefault="00320EAA" w:rsidP="00320EAA">
      <w:pPr>
        <w:pStyle w:val="BodyText"/>
      </w:pPr>
      <w:r>
        <w:t>Although significant SNR saturations</w:t>
      </w:r>
      <w:r w:rsidR="004370E1">
        <w:t xml:space="preserve"> can be observed due to FDSS and dispersive channels </w:t>
      </w:r>
      <w:r w:rsidR="004370E1">
        <w:fldChar w:fldCharType="begin"/>
      </w:r>
      <w:r w:rsidR="004370E1">
        <w:instrText xml:space="preserve"> REF _Ref1047100 \r \h </w:instrText>
      </w:r>
      <w:r w:rsidR="004370E1">
        <w:fldChar w:fldCharType="separate"/>
      </w:r>
      <w:r w:rsidR="000400F7">
        <w:t>[1]</w:t>
      </w:r>
      <w:r w:rsidR="004370E1">
        <w:fldChar w:fldCharType="end"/>
      </w:r>
      <w:r>
        <w:t>, in scenarios with very low SNR operation levels, such as those addressed by DFT-spread DMRS in</w:t>
      </w:r>
      <w:r w:rsidR="004370E1">
        <w:t xml:space="preserve"> </w:t>
      </w:r>
      <w:r w:rsidR="004370E1">
        <w:fldChar w:fldCharType="begin"/>
      </w:r>
      <w:r w:rsidR="004370E1">
        <w:instrText xml:space="preserve"> REF _Ref1047301 \r \h </w:instrText>
      </w:r>
      <w:r w:rsidR="004370E1">
        <w:fldChar w:fldCharType="separate"/>
      </w:r>
      <w:r w:rsidR="000400F7">
        <w:t>[2]</w:t>
      </w:r>
      <w:r w:rsidR="004370E1">
        <w:fldChar w:fldCharType="end"/>
      </w:r>
      <w:r>
        <w:t xml:space="preserve"> </w:t>
      </w:r>
      <w:r>
        <w:fldChar w:fldCharType="begin"/>
      </w:r>
      <w:r>
        <w:instrText xml:space="preserve"> REF _Ref170848 \r \h </w:instrText>
      </w:r>
      <w:r>
        <w:fldChar w:fldCharType="separate"/>
      </w:r>
      <w:r w:rsidR="000400F7">
        <w:t>[1]</w:t>
      </w:r>
      <w:r>
        <w:fldChar w:fldCharType="end"/>
      </w:r>
      <w:r>
        <w:t xml:space="preserve"> (10% BLER at roughly -7.5 dB SNR), the i</w:t>
      </w:r>
      <w:r w:rsidR="004370E1">
        <w:t>nterference</w:t>
      </w:r>
      <w:r>
        <w:t xml:space="preserve"> due to intra-comb non-orthogonality would be small in comparisons to the noise level. </w:t>
      </w:r>
    </w:p>
    <w:p w14:paraId="709DBB9E" w14:textId="77777777" w:rsidR="00320EAA" w:rsidRDefault="00320EAA" w:rsidP="00320EAA">
      <w:pPr>
        <w:pStyle w:val="Observation-list"/>
        <w:numPr>
          <w:ilvl w:val="0"/>
          <w:numId w:val="9"/>
        </w:numPr>
        <w:ind w:left="1701" w:hanging="1701"/>
      </w:pPr>
      <w:r>
        <w:t>The impacts of intra-comb non-orthogonality due to spectrum shaping and dispersive channels could be small given the SNR (noise) level in which pi/2-BPSK will be considered.</w:t>
      </w:r>
    </w:p>
    <w:p w14:paraId="4C09F055" w14:textId="0C2ED2F9" w:rsidR="004370E1" w:rsidRDefault="00320EAA" w:rsidP="00320EAA">
      <w:pPr>
        <w:pStyle w:val="BodyText"/>
      </w:pPr>
      <w:r>
        <w:t xml:space="preserve">One can question </w:t>
      </w:r>
      <w:r w:rsidR="00605DCA">
        <w:t xml:space="preserve">the need to </w:t>
      </w:r>
      <w:r>
        <w:t xml:space="preserve">support </w:t>
      </w:r>
      <w:r w:rsidR="00605DCA">
        <w:t xml:space="preserve">up to 4-layer </w:t>
      </w:r>
      <w:r>
        <w:t xml:space="preserve">MU-MIMO in scenarios with highly power limited UEs in which overlaid PUSCH </w:t>
      </w:r>
      <w:r w:rsidR="004370E1">
        <w:t xml:space="preserve">transmissions </w:t>
      </w:r>
      <w:r w:rsidR="00605DCA">
        <w:t xml:space="preserve">can </w:t>
      </w:r>
      <w:r>
        <w:t xml:space="preserve">evidently degrade the BLER performance with several dBs </w:t>
      </w:r>
      <w:r w:rsidR="004370E1">
        <w:fldChar w:fldCharType="begin"/>
      </w:r>
      <w:r w:rsidR="004370E1">
        <w:instrText xml:space="preserve"> REF _Ref532999951 \r \h </w:instrText>
      </w:r>
      <w:r w:rsidR="004370E1">
        <w:fldChar w:fldCharType="separate"/>
      </w:r>
      <w:r w:rsidR="000400F7">
        <w:t>[3]</w:t>
      </w:r>
      <w:r w:rsidR="004370E1">
        <w:fldChar w:fldCharType="end"/>
      </w:r>
      <w:r w:rsidR="004370E1">
        <w:t>.</w:t>
      </w:r>
      <w:r w:rsidR="00605DCA">
        <w:t xml:space="preserve"> Furthermore, g</w:t>
      </w:r>
      <w:r w:rsidR="00C67CCD">
        <w:t>iven t</w:t>
      </w:r>
      <w:r w:rsidR="00605DCA">
        <w:t xml:space="preserve">hat CGS have been designed without </w:t>
      </w:r>
      <w:r w:rsidR="00002CD0">
        <w:t>considering</w:t>
      </w:r>
      <w:r w:rsidR="00605DCA">
        <w:t xml:space="preserve"> TD-OCC</w:t>
      </w:r>
      <w:r w:rsidR="00C67CCD">
        <w:t>, it seems reasonable to only map</w:t>
      </w:r>
      <w:r w:rsidR="00605DCA">
        <w:t xml:space="preserve"> </w:t>
      </w:r>
      <w:r w:rsidR="00002CD0">
        <w:t xml:space="preserve">DFT-spread base sequences, </w:t>
      </w:r>
      <m:oMath>
        <m:sSub>
          <m:sSubPr>
            <m:ctrlPr>
              <w:rPr>
                <w:rFonts w:ascii="Cambria Math" w:hAnsi="Cambria Math"/>
                <w:i/>
              </w:rPr>
            </m:ctrlPr>
          </m:sSubPr>
          <m:e>
            <m:r>
              <w:rPr>
                <w:rFonts w:ascii="Cambria Math" w:hAnsi="Cambria Math"/>
              </w:rPr>
              <m:t>r</m:t>
            </m:r>
          </m:e>
          <m:sub>
            <m:r>
              <w:rPr>
                <w:rFonts w:ascii="Cambria Math" w:hAnsi="Cambria Math"/>
              </w:rPr>
              <m:t>N/2</m:t>
            </m:r>
          </m:sub>
        </m:sSub>
      </m:oMath>
      <w:r w:rsidR="00002CD0">
        <w:t>, to either first or second comb.</w:t>
      </w:r>
    </w:p>
    <w:p w14:paraId="1B33163B" w14:textId="05808CB3" w:rsidR="00605DCA" w:rsidRDefault="00002CD0" w:rsidP="00605DCA">
      <w:pPr>
        <w:pStyle w:val="Proposal"/>
      </w:pPr>
      <w:bookmarkStart w:id="6" w:name="_Toc1053467"/>
      <w:r>
        <w:t xml:space="preserve">DFT-spread base sequences of length </w:t>
      </w:r>
      <m:oMath>
        <m:f>
          <m:fPr>
            <m:type m:val="lin"/>
            <m:ctrlPr>
              <w:rPr>
                <w:rFonts w:ascii="Cambria Math" w:hAnsi="Cambria Math"/>
                <w:i/>
              </w:rPr>
            </m:ctrlPr>
          </m:fPr>
          <m:num>
            <m:r>
              <m:rPr>
                <m:sty m:val="bi"/>
              </m:rPr>
              <w:rPr>
                <w:rFonts w:ascii="Cambria Math" w:hAnsi="Cambria Math"/>
              </w:rPr>
              <m:t>N</m:t>
            </m:r>
          </m:num>
          <m:den>
            <m:r>
              <m:rPr>
                <m:sty m:val="bi"/>
              </m:rPr>
              <w:rPr>
                <w:rFonts w:ascii="Cambria Math" w:hAnsi="Cambria Math"/>
              </w:rPr>
              <m:t>2</m:t>
            </m:r>
          </m:den>
        </m:f>
      </m:oMath>
      <w:r>
        <w:t xml:space="preserve"> are mapped to either first or second comb</w:t>
      </w:r>
      <w:r w:rsidR="002B1794">
        <w:t xml:space="preserve"> hence </w:t>
      </w:r>
      <w:r w:rsidR="0050699C">
        <w:t xml:space="preserve">maximum </w:t>
      </w:r>
      <w:r w:rsidR="002B1794">
        <w:t>two ports are supported</w:t>
      </w:r>
      <w:r>
        <w:t>.</w:t>
      </w:r>
      <w:bookmarkEnd w:id="6"/>
    </w:p>
    <w:p w14:paraId="7A444BCC" w14:textId="1F448CAF" w:rsidR="00020D9C" w:rsidRDefault="00002CD0" w:rsidP="00490E1F">
      <w:r>
        <w:t xml:space="preserve">For length-6 CGS, it was decided to consider time-domain DMRS based on 8-PSK modulation. The proposed 8-PSK </w:t>
      </w:r>
      <w:r w:rsidR="00020D9C">
        <w:t xml:space="preserve">length-6 </w:t>
      </w:r>
      <w:r>
        <w:t xml:space="preserve">base sequences in </w:t>
      </w:r>
      <w:r>
        <w:fldChar w:fldCharType="begin"/>
      </w:r>
      <w:r>
        <w:instrText xml:space="preserve"> REF _Ref532999951 \r \h </w:instrText>
      </w:r>
      <w:r>
        <w:fldChar w:fldCharType="separate"/>
      </w:r>
      <w:r w:rsidR="000400F7">
        <w:t>[3]</w:t>
      </w:r>
      <w:r>
        <w:fldChar w:fldCharType="end"/>
      </w:r>
      <w:r>
        <w:t xml:space="preserve"> have </w:t>
      </w:r>
      <w:r w:rsidR="00020D9C">
        <w:t xml:space="preserve">a </w:t>
      </w:r>
      <w:r>
        <w:t xml:space="preserve">maximum PAPR of around 2 dB and </w:t>
      </w:r>
      <w:r w:rsidR="00020D9C">
        <w:t xml:space="preserve">reasonable </w:t>
      </w:r>
      <w:r>
        <w:t>correlation</w:t>
      </w:r>
      <w:r w:rsidR="00020D9C">
        <w:t xml:space="preserve"> properties for mapping DFT-spread length-6 sequences to either first or second comb. </w:t>
      </w:r>
      <w:r w:rsidR="00105242">
        <w:t xml:space="preserve">On the other hand, if it is decided to use </w:t>
      </w:r>
      <w:r w:rsidR="00020D9C">
        <w:t>TD-OCC</w:t>
      </w:r>
      <w:r w:rsidR="00105242">
        <w:t>,</w:t>
      </w:r>
      <w:r w:rsidR="00020D9C">
        <w:t xml:space="preserve"> these </w:t>
      </w:r>
      <w:r w:rsidR="00105242">
        <w:t xml:space="preserve">base </w:t>
      </w:r>
      <w:r w:rsidR="00020D9C">
        <w:t xml:space="preserve">sequences </w:t>
      </w:r>
      <w:r w:rsidR="00105242">
        <w:t>result in</w:t>
      </w:r>
      <w:r w:rsidR="00020D9C">
        <w:t xml:space="preserve"> very poor auto-correlations</w:t>
      </w:r>
      <w:r w:rsidR="00105242">
        <w:t xml:space="preserve"> for </w:t>
      </w:r>
      <w:r w:rsidR="00020D9C">
        <w:t>port 1,2 and 3</w:t>
      </w:r>
      <w:r w:rsidR="00105242">
        <w:t xml:space="preserve">. In that case, TD-OCC should be considered in the CGS </w:t>
      </w:r>
      <w:r w:rsidR="0050699C">
        <w:t xml:space="preserve">design and </w:t>
      </w:r>
      <w:r w:rsidR="00105242">
        <w:t xml:space="preserve">selection as in </w:t>
      </w:r>
      <w:r w:rsidR="00105242">
        <w:fldChar w:fldCharType="begin"/>
      </w:r>
      <w:r w:rsidR="00105242">
        <w:instrText xml:space="preserve"> REF _Ref1047100 \r \h </w:instrText>
      </w:r>
      <w:r w:rsidR="00105242">
        <w:fldChar w:fldCharType="separate"/>
      </w:r>
      <w:r w:rsidR="000400F7">
        <w:t>[1]</w:t>
      </w:r>
      <w:r w:rsidR="00105242">
        <w:fldChar w:fldCharType="end"/>
      </w:r>
      <w:r w:rsidR="00105242">
        <w:t>.</w:t>
      </w:r>
    </w:p>
    <w:p w14:paraId="3DD88A58" w14:textId="5B218E4F" w:rsidR="00105242" w:rsidRPr="00105242" w:rsidRDefault="00020D9C" w:rsidP="00794940">
      <w:pPr>
        <w:pStyle w:val="Observation"/>
      </w:pPr>
      <w:r>
        <w:t xml:space="preserve">Without TD-OCC, the 8-PSK base sequences in </w:t>
      </w:r>
      <w:r w:rsidR="00105242">
        <w:fldChar w:fldCharType="begin"/>
      </w:r>
      <w:r w:rsidR="00105242">
        <w:instrText xml:space="preserve"> REF _Ref532999951 \r \h </w:instrText>
      </w:r>
      <w:r w:rsidR="00794940">
        <w:instrText xml:space="preserve"> \* MERGEFORMAT </w:instrText>
      </w:r>
      <w:r w:rsidR="00105242">
        <w:fldChar w:fldCharType="separate"/>
      </w:r>
      <w:r w:rsidR="000400F7">
        <w:t>[3]</w:t>
      </w:r>
      <w:r w:rsidR="00105242">
        <w:fldChar w:fldCharType="end"/>
      </w:r>
      <w:r w:rsidR="00105242">
        <w:t xml:space="preserve"> can be adopted.</w:t>
      </w:r>
    </w:p>
    <w:p w14:paraId="2630E0DE" w14:textId="62CF6926" w:rsidR="00105242" w:rsidRDefault="00105242" w:rsidP="00020D9C">
      <w:pPr>
        <w:pStyle w:val="Proposal"/>
      </w:pPr>
      <w:bookmarkStart w:id="7" w:name="_Toc1053468"/>
      <w:r>
        <w:t xml:space="preserve">If TD-OCC is decided to be supported, adopt the 8-PSK base sequences in </w:t>
      </w:r>
      <w:r>
        <w:fldChar w:fldCharType="begin"/>
      </w:r>
      <w:r>
        <w:instrText xml:space="preserve"> REF _Ref1047100 \r \h </w:instrText>
      </w:r>
      <w:r>
        <w:fldChar w:fldCharType="separate"/>
      </w:r>
      <w:r w:rsidR="000400F7">
        <w:t>[1]</w:t>
      </w:r>
      <w:r>
        <w:fldChar w:fldCharType="end"/>
      </w:r>
      <w:r>
        <w:t>.</w:t>
      </w:r>
      <w:bookmarkEnd w:id="7"/>
    </w:p>
    <w:p w14:paraId="05509690" w14:textId="755B25E8" w:rsidR="0086660E" w:rsidRDefault="00794940" w:rsidP="0086660E">
      <w:r>
        <w:t xml:space="preserve">In </w:t>
      </w:r>
      <w:r>
        <w:fldChar w:fldCharType="begin"/>
      </w:r>
      <w:r>
        <w:instrText xml:space="preserve"> REF _Ref535153 \r \h </w:instrText>
      </w:r>
      <w:r>
        <w:fldChar w:fldCharType="separate"/>
      </w:r>
      <w:r w:rsidR="000400F7">
        <w:t>[4]</w:t>
      </w:r>
      <w:r>
        <w:fldChar w:fldCharType="end"/>
      </w:r>
      <w:r>
        <w:t>, it was shown that PRBS seeds can result in sequences with poor auto-correlations, which turned out to degrade the BLER significantly (4 dB or more). The importance of DMRS spectrum flatness on BLER performance was also pointed out in the design of CGS</w:t>
      </w:r>
      <w:r w:rsidR="00936410">
        <w:t xml:space="preserve"> </w:t>
      </w:r>
      <w:r w:rsidR="00936410">
        <w:fldChar w:fldCharType="begin"/>
      </w:r>
      <w:r w:rsidR="00936410">
        <w:instrText xml:space="preserve"> REF _Ref1052041 \r \h </w:instrText>
      </w:r>
      <w:r w:rsidR="00936410">
        <w:fldChar w:fldCharType="separate"/>
      </w:r>
      <w:r w:rsidR="000400F7">
        <w:t>[5]</w:t>
      </w:r>
      <w:r w:rsidR="00936410">
        <w:fldChar w:fldCharType="end"/>
      </w:r>
      <w:r>
        <w:t>. However, good overall auto-correlations (spectrum flatness) was not a design objective for the selection of CGS in</w:t>
      </w:r>
      <w:r w:rsidR="00936410">
        <w:t xml:space="preserve"> </w:t>
      </w:r>
      <w:r w:rsidR="00936410">
        <w:fldChar w:fldCharType="begin"/>
      </w:r>
      <w:r w:rsidR="00936410">
        <w:instrText xml:space="preserve"> REF _Ref1047301 \r \h </w:instrText>
      </w:r>
      <w:r w:rsidR="00936410">
        <w:fldChar w:fldCharType="separate"/>
      </w:r>
      <w:r w:rsidR="000400F7">
        <w:t>[2]</w:t>
      </w:r>
      <w:r w:rsidR="00936410">
        <w:fldChar w:fldCharType="end"/>
      </w:r>
      <w:r>
        <w:fldChar w:fldCharType="begin"/>
      </w:r>
      <w:r>
        <w:instrText xml:space="preserve"> REF _Ref170848 \r \h </w:instrText>
      </w:r>
      <w:r>
        <w:fldChar w:fldCharType="separate"/>
      </w:r>
      <w:r w:rsidR="000400F7">
        <w:t>[1]</w:t>
      </w:r>
      <w:r>
        <w:fldChar w:fldCharType="end"/>
      </w:r>
      <w:r>
        <w:t xml:space="preserve">, as can be observed from the figures in Appendix </w:t>
      </w:r>
      <w:r>
        <w:fldChar w:fldCharType="begin"/>
      </w:r>
      <w:r>
        <w:instrText xml:space="preserve"> REF _Ref959626 \r \h </w:instrText>
      </w:r>
      <w:r>
        <w:fldChar w:fldCharType="separate"/>
      </w:r>
      <w:r w:rsidR="000400F7">
        <w:rPr>
          <w:b/>
          <w:bCs/>
          <w:lang w:val="en-US"/>
        </w:rPr>
        <w:t>Error! Reference source not found.</w:t>
      </w:r>
      <w:r>
        <w:fldChar w:fldCharType="end"/>
      </w:r>
      <w:r w:rsidR="00936410">
        <w:t xml:space="preserve"> in </w:t>
      </w:r>
      <w:r w:rsidR="00936410">
        <w:fldChar w:fldCharType="begin"/>
      </w:r>
      <w:r w:rsidR="00936410">
        <w:instrText xml:space="preserve"> REF _Ref1047100 \r \h </w:instrText>
      </w:r>
      <w:r w:rsidR="00936410">
        <w:fldChar w:fldCharType="separate"/>
      </w:r>
      <w:r w:rsidR="000400F7">
        <w:t>[1]</w:t>
      </w:r>
      <w:r w:rsidR="00936410">
        <w:fldChar w:fldCharType="end"/>
      </w:r>
      <w:r>
        <w:t>.</w:t>
      </w:r>
    </w:p>
    <w:p w14:paraId="0A3B041F" w14:textId="330D1E43" w:rsidR="00936410" w:rsidRDefault="00936410" w:rsidP="00936410">
      <w:pPr>
        <w:pStyle w:val="Proposal"/>
      </w:pPr>
      <w:bookmarkStart w:id="8" w:name="_Toc1053469"/>
      <w:r>
        <w:t>No seed optimizations</w:t>
      </w:r>
      <w:r w:rsidR="0050699C">
        <w:t xml:space="preserve"> (</w:t>
      </w:r>
      <w:proofErr w:type="spellStart"/>
      <w:r w:rsidR="0050699C">
        <w:t>c</w:t>
      </w:r>
      <w:r w:rsidR="0050699C" w:rsidRPr="0050699C">
        <w:rPr>
          <w:vertAlign w:val="subscript"/>
        </w:rPr>
        <w:t>init</w:t>
      </w:r>
      <w:proofErr w:type="spellEnd"/>
      <w:r w:rsidR="0050699C">
        <w:t xml:space="preserve"> restrictions)</w:t>
      </w:r>
      <w:r>
        <w:t xml:space="preserve"> for PRBS generated pi/2-BPSK DMRS.</w:t>
      </w:r>
      <w:bookmarkEnd w:id="8"/>
    </w:p>
    <w:p w14:paraId="194EB6DA" w14:textId="598A193A" w:rsidR="0050699C" w:rsidRPr="000400F7" w:rsidRDefault="0050699C" w:rsidP="000400F7">
      <w:r w:rsidRPr="000400F7">
        <w:t>This implies also that there is one configuration of Rel.16 sequence that applies to all lengths.</w:t>
      </w:r>
    </w:p>
    <w:p w14:paraId="0AE0DAB9" w14:textId="53A1D92A" w:rsidR="000400F7" w:rsidRDefault="000400F7" w:rsidP="000400F7">
      <w:pPr>
        <w:pStyle w:val="Proposal"/>
        <w:rPr>
          <w:lang w:val="en-US"/>
        </w:rPr>
      </w:pPr>
      <w:bookmarkStart w:id="9" w:name="_Toc1053470"/>
      <w:r w:rsidRPr="00313D1A">
        <w:rPr>
          <w:lang w:val="en-US"/>
        </w:rPr>
        <w:lastRenderedPageBreak/>
        <w:t>Configuration of Rel.16 sequence for pi/2 BPSK PUSCH DMRS</w:t>
      </w:r>
      <w:r>
        <w:rPr>
          <w:lang w:val="en-US"/>
        </w:rPr>
        <w:t xml:space="preserve"> supports </w:t>
      </w:r>
      <w:proofErr w:type="spellStart"/>
      <w:proofErr w:type="gramStart"/>
      <w:r>
        <w:rPr>
          <w:lang w:val="en-US"/>
        </w:rPr>
        <w:t>Alt.A</w:t>
      </w:r>
      <w:proofErr w:type="spellEnd"/>
      <w:r>
        <w:rPr>
          <w:lang w:val="en-US"/>
        </w:rPr>
        <w:t xml:space="preserve"> :</w:t>
      </w:r>
      <w:proofErr w:type="gramEnd"/>
      <w:r>
        <w:rPr>
          <w:lang w:val="en-US"/>
        </w:rPr>
        <w:t xml:space="preserve"> </w:t>
      </w:r>
      <w:r w:rsidRPr="00313D1A">
        <w:rPr>
          <w:lang w:val="en-US"/>
        </w:rPr>
        <w:t>One configuration of Rel.16 sequence applies to all lengths</w:t>
      </w:r>
      <w:bookmarkEnd w:id="9"/>
    </w:p>
    <w:p w14:paraId="1AFE0D37" w14:textId="28E279C4" w:rsidR="00561DAC" w:rsidRDefault="007F1514" w:rsidP="007F1514">
      <w:pPr>
        <w:pStyle w:val="Heading1"/>
      </w:pPr>
      <w:r>
        <w:rPr>
          <w:lang w:val="en-US"/>
        </w:rPr>
        <w:t>Conclusion</w:t>
      </w:r>
    </w:p>
    <w:p w14:paraId="3CFD0188" w14:textId="4D5F3C50" w:rsidR="00FC7433" w:rsidRPr="00175052" w:rsidRDefault="00FC7433" w:rsidP="005336DB">
      <w:r w:rsidRPr="00175052">
        <w:t>Based on the discussion in this contribution we make these proposals:</w:t>
      </w:r>
    </w:p>
    <w:p w14:paraId="5999A3E0" w14:textId="77777777" w:rsidR="00FC7433" w:rsidRDefault="00FC7433" w:rsidP="005336DB">
      <w:pPr>
        <w:rPr>
          <w:highlight w:val="yellow"/>
        </w:rPr>
      </w:pPr>
    </w:p>
    <w:p w14:paraId="7B601346" w14:textId="717FAE32" w:rsidR="000400F7" w:rsidRDefault="00FC7433">
      <w:pPr>
        <w:pStyle w:val="TOC1"/>
        <w:rPr>
          <w:rFonts w:asciiTheme="minorHAnsi" w:eastAsiaTheme="minorEastAsia" w:hAnsiTheme="minorHAnsi" w:cstheme="minorBidi"/>
          <w:b w:val="0"/>
          <w:sz w:val="22"/>
          <w:lang w:eastAsia="en-US"/>
        </w:rPr>
      </w:pPr>
      <w:r>
        <w:rPr>
          <w:highlight w:val="yellow"/>
        </w:rPr>
        <w:fldChar w:fldCharType="begin"/>
      </w:r>
      <w:r>
        <w:rPr>
          <w:highlight w:val="yellow"/>
        </w:rPr>
        <w:instrText xml:space="preserve"> TOC \n \h \z \t "Proposal;1" </w:instrText>
      </w:r>
      <w:r>
        <w:rPr>
          <w:highlight w:val="yellow"/>
        </w:rPr>
        <w:fldChar w:fldCharType="separate"/>
      </w:r>
      <w:hyperlink w:anchor="_Toc1053462" w:history="1">
        <w:r w:rsidR="000400F7" w:rsidRPr="00731DCA">
          <w:rPr>
            <w:rStyle w:val="Hyperlink"/>
          </w:rPr>
          <w:t>Proposal 1</w:t>
        </w:r>
        <w:r w:rsidR="000400F7">
          <w:rPr>
            <w:rFonts w:asciiTheme="minorHAnsi" w:eastAsiaTheme="minorEastAsia" w:hAnsiTheme="minorHAnsi" w:cstheme="minorBidi"/>
            <w:b w:val="0"/>
            <w:sz w:val="22"/>
            <w:lang w:eastAsia="en-US"/>
          </w:rPr>
          <w:tab/>
        </w:r>
        <w:r w:rsidR="000400F7" w:rsidRPr="00731DCA">
          <w:rPr>
            <w:rStyle w:val="Hyperlink"/>
          </w:rPr>
          <w:t>For CP-OFDM, if Rel.16 DMRS is configured by RRC, it only applies when scheduled by DCI formats 0_1 and 1_1 or with a PUSCH transmission with configured grant.</w:t>
        </w:r>
      </w:hyperlink>
    </w:p>
    <w:p w14:paraId="2FD06D8D" w14:textId="2A72BFE3" w:rsidR="000400F7" w:rsidRDefault="008B5BFB">
      <w:pPr>
        <w:pStyle w:val="TOC1"/>
        <w:rPr>
          <w:rFonts w:asciiTheme="minorHAnsi" w:eastAsiaTheme="minorEastAsia" w:hAnsiTheme="minorHAnsi" w:cstheme="minorBidi"/>
          <w:b w:val="0"/>
          <w:sz w:val="22"/>
          <w:lang w:eastAsia="en-US"/>
        </w:rPr>
      </w:pPr>
      <w:hyperlink w:anchor="_Toc1053463" w:history="1">
        <w:r w:rsidR="000400F7" w:rsidRPr="00731DCA">
          <w:rPr>
            <w:rStyle w:val="Hyperlink"/>
          </w:rPr>
          <w:t>Proposal 2</w:t>
        </w:r>
        <w:r w:rsidR="000400F7">
          <w:rPr>
            <w:rFonts w:asciiTheme="minorHAnsi" w:eastAsiaTheme="minorEastAsia" w:hAnsiTheme="minorHAnsi" w:cstheme="minorBidi"/>
            <w:b w:val="0"/>
            <w:sz w:val="22"/>
            <w:lang w:eastAsia="en-US"/>
          </w:rPr>
          <w:tab/>
        </w:r>
        <w:r w:rsidR="000400F7" w:rsidRPr="00731DCA">
          <w:rPr>
            <w:rStyle w:val="Hyperlink"/>
          </w:rPr>
          <w:t>For Msg3 PUSCH in RA procedure using CP-OFDM or DFT-s-OFDM, Rel.15 DMRS is always used even if Rel.16 DMRS is configured to the UE</w:t>
        </w:r>
      </w:hyperlink>
    </w:p>
    <w:p w14:paraId="6A077D48" w14:textId="7876A9D0" w:rsidR="000400F7" w:rsidRDefault="008B5BFB">
      <w:pPr>
        <w:pStyle w:val="TOC1"/>
        <w:rPr>
          <w:rFonts w:asciiTheme="minorHAnsi" w:eastAsiaTheme="minorEastAsia" w:hAnsiTheme="minorHAnsi" w:cstheme="minorBidi"/>
          <w:b w:val="0"/>
          <w:sz w:val="22"/>
          <w:lang w:eastAsia="en-US"/>
        </w:rPr>
      </w:pPr>
      <w:hyperlink w:anchor="_Toc1053464" w:history="1">
        <w:r w:rsidR="000400F7" w:rsidRPr="00731DCA">
          <w:rPr>
            <w:rStyle w:val="Hyperlink"/>
          </w:rPr>
          <w:t>Proposal 3</w:t>
        </w:r>
        <w:r w:rsidR="000400F7">
          <w:rPr>
            <w:rFonts w:asciiTheme="minorHAnsi" w:eastAsiaTheme="minorEastAsia" w:hAnsiTheme="minorHAnsi" w:cstheme="minorBidi"/>
            <w:b w:val="0"/>
            <w:sz w:val="22"/>
            <w:lang w:eastAsia="en-US"/>
          </w:rPr>
          <w:tab/>
        </w:r>
        <w:r w:rsidR="000400F7" w:rsidRPr="00731DCA">
          <w:rPr>
            <w:rStyle w:val="Hyperlink"/>
          </w:rPr>
          <w:t>For pi/2-PBSK modulation, if Rel.16 DMRS is configured by RRC, it applies when scheduled by DCI formats 0_1 and 0_0 and using C-RNTI, CS-RNTI and MCS-C-RNTI, or with a PUSCH transmission with configured grant</w:t>
        </w:r>
      </w:hyperlink>
    </w:p>
    <w:p w14:paraId="3C5E22CD" w14:textId="4CE9BF28" w:rsidR="000400F7" w:rsidRDefault="008B5BFB">
      <w:pPr>
        <w:pStyle w:val="TOC1"/>
        <w:rPr>
          <w:rFonts w:asciiTheme="minorHAnsi" w:eastAsiaTheme="minorEastAsia" w:hAnsiTheme="minorHAnsi" w:cstheme="minorBidi"/>
          <w:b w:val="0"/>
          <w:sz w:val="22"/>
          <w:lang w:eastAsia="en-US"/>
        </w:rPr>
      </w:pPr>
      <w:hyperlink w:anchor="_Toc1053465" w:history="1">
        <w:r w:rsidR="000400F7" w:rsidRPr="00731DCA">
          <w:rPr>
            <w:rStyle w:val="Hyperlink"/>
          </w:rPr>
          <w:t>Proposal 4</w:t>
        </w:r>
        <w:r w:rsidR="000400F7">
          <w:rPr>
            <w:rFonts w:asciiTheme="minorHAnsi" w:eastAsiaTheme="minorEastAsia" w:hAnsiTheme="minorHAnsi" w:cstheme="minorBidi"/>
            <w:b w:val="0"/>
            <w:sz w:val="22"/>
            <w:lang w:eastAsia="en-US"/>
          </w:rPr>
          <w:tab/>
        </w:r>
        <w:r w:rsidR="000400F7" w:rsidRPr="00731DCA">
          <w:rPr>
            <w:rStyle w:val="Hyperlink"/>
          </w:rPr>
          <w:t>For pi/2-PBSK modulation, if Rel.16 DMRS is configured by RRC, then</w:t>
        </w:r>
        <m:oMath>
          <m:r>
            <m:rPr>
              <m:sty m:val="bi"/>
            </m:rPr>
            <w:rPr>
              <w:rStyle w:val="Hyperlink"/>
              <w:rFonts w:ascii="Cambria Math" w:hAnsi="Cambria Math"/>
            </w:rPr>
            <m:t xml:space="preserve"> nSCID=0</m:t>
          </m:r>
        </m:oMath>
        <w:r w:rsidR="000400F7" w:rsidRPr="00731DCA">
          <w:rPr>
            <w:rStyle w:val="Hyperlink"/>
          </w:rPr>
          <w:t xml:space="preserve"> is assumed in </w:t>
        </w:r>
        <w:r w:rsidR="000400F7" w:rsidRPr="00731DCA">
          <w:rPr>
            <w:rStyle w:val="Hyperlink"/>
            <w:i/>
          </w:rPr>
          <w:t>c</w:t>
        </w:r>
        <w:r w:rsidR="000400F7" w:rsidRPr="00731DCA">
          <w:rPr>
            <w:rStyle w:val="Hyperlink"/>
            <w:i/>
            <w:vertAlign w:val="subscript"/>
          </w:rPr>
          <w:t xml:space="preserve">init </w:t>
        </w:r>
        <w:r w:rsidR="000400F7" w:rsidRPr="00731DCA">
          <w:rPr>
            <w:rStyle w:val="Hyperlink"/>
          </w:rPr>
          <w:t>formula</w:t>
        </w:r>
        <m:oMath>
          <m:r>
            <m:rPr>
              <m:sty m:val="bi"/>
            </m:rPr>
            <w:rPr>
              <w:rStyle w:val="Hyperlink"/>
              <w:rFonts w:ascii="Cambria Math" w:hAnsi="Cambria Math"/>
            </w:rPr>
            <m:t xml:space="preserve"> and nIDnSCID=0</m:t>
          </m:r>
        </m:oMath>
        <w:r w:rsidR="000400F7" w:rsidRPr="00731DCA">
          <w:rPr>
            <w:rStyle w:val="Hyperlink"/>
          </w:rPr>
          <w:t xml:space="preserve"> is configured by the dedicated RRC message</w:t>
        </w:r>
      </w:hyperlink>
    </w:p>
    <w:p w14:paraId="0269DEAE" w14:textId="35C0E3D6" w:rsidR="000400F7" w:rsidRDefault="008B5BFB">
      <w:pPr>
        <w:pStyle w:val="TOC1"/>
        <w:rPr>
          <w:rFonts w:asciiTheme="minorHAnsi" w:eastAsiaTheme="minorEastAsia" w:hAnsiTheme="minorHAnsi" w:cstheme="minorBidi"/>
          <w:b w:val="0"/>
          <w:sz w:val="22"/>
          <w:lang w:eastAsia="en-US"/>
        </w:rPr>
      </w:pPr>
      <w:hyperlink w:anchor="_Toc1053466" w:history="1">
        <w:r w:rsidR="000400F7" w:rsidRPr="00731DCA">
          <w:rPr>
            <w:rStyle w:val="Hyperlink"/>
          </w:rPr>
          <w:t>Proposal 5</w:t>
        </w:r>
        <w:r w:rsidR="000400F7">
          <w:rPr>
            <w:rFonts w:asciiTheme="minorHAnsi" w:eastAsiaTheme="minorEastAsia" w:hAnsiTheme="minorHAnsi" w:cstheme="minorBidi"/>
            <w:b w:val="0"/>
            <w:sz w:val="22"/>
            <w:lang w:eastAsia="en-US"/>
          </w:rPr>
          <w:tab/>
        </w:r>
        <w:r w:rsidR="000400F7" w:rsidRPr="00731DCA">
          <w:rPr>
            <w:rStyle w:val="Hyperlink"/>
          </w:rPr>
          <w:t xml:space="preserve">For pi/2-PBSK modulation with CGS, if Rel.16 DMRS is configured by RRC, then the RRC parameter </w:t>
        </w:r>
        <m:oMath>
          <m:r>
            <m:rPr>
              <m:sty m:val="bi"/>
            </m:rPr>
            <w:rPr>
              <w:rStyle w:val="Hyperlink"/>
              <w:rFonts w:ascii="Cambria Math" w:hAnsi="Cambria Math"/>
            </w:rPr>
            <m:t>nIDnSCID=0</m:t>
          </m:r>
        </m:oMath>
        <w:r w:rsidR="000400F7" w:rsidRPr="00731DCA">
          <w:rPr>
            <w:rStyle w:val="Hyperlink"/>
          </w:rPr>
          <w:t xml:space="preserve"> configured by RRC is used as </w:t>
        </w:r>
        <w:r w:rsidR="000400F7" w:rsidRPr="00731DCA">
          <w:rPr>
            <w:rStyle w:val="Hyperlink"/>
            <w:i/>
            <w:iCs/>
            <w:lang w:eastAsia="x-none"/>
          </w:rPr>
          <w:t>nPUSCH-Identity</w:t>
        </w:r>
        <w:r w:rsidR="000400F7" w:rsidRPr="00731DCA">
          <w:rPr>
            <w:rStyle w:val="Hyperlink"/>
          </w:rPr>
          <w:t>.</w:t>
        </w:r>
      </w:hyperlink>
    </w:p>
    <w:p w14:paraId="32906246" w14:textId="1DFE0433" w:rsidR="000400F7" w:rsidRDefault="008B5BFB">
      <w:pPr>
        <w:pStyle w:val="TOC1"/>
        <w:rPr>
          <w:rFonts w:asciiTheme="minorHAnsi" w:eastAsiaTheme="minorEastAsia" w:hAnsiTheme="minorHAnsi" w:cstheme="minorBidi"/>
          <w:b w:val="0"/>
          <w:sz w:val="22"/>
          <w:lang w:eastAsia="en-US"/>
        </w:rPr>
      </w:pPr>
      <w:hyperlink w:anchor="_Toc1053467" w:history="1">
        <w:r w:rsidR="000400F7" w:rsidRPr="00731DCA">
          <w:rPr>
            <w:rStyle w:val="Hyperlink"/>
          </w:rPr>
          <w:t>Proposal 6</w:t>
        </w:r>
        <w:r w:rsidR="000400F7">
          <w:rPr>
            <w:rFonts w:asciiTheme="minorHAnsi" w:eastAsiaTheme="minorEastAsia" w:hAnsiTheme="minorHAnsi" w:cstheme="minorBidi"/>
            <w:b w:val="0"/>
            <w:sz w:val="22"/>
            <w:lang w:eastAsia="en-US"/>
          </w:rPr>
          <w:tab/>
        </w:r>
        <w:r w:rsidR="000400F7" w:rsidRPr="00731DCA">
          <w:rPr>
            <w:rStyle w:val="Hyperlink"/>
          </w:rPr>
          <w:t xml:space="preserve">DFT-spread base sequences of length </w:t>
        </w:r>
        <m:oMath>
          <m:r>
            <m:rPr>
              <m:sty m:val="bi"/>
            </m:rPr>
            <w:rPr>
              <w:rStyle w:val="Hyperlink"/>
              <w:rFonts w:ascii="Cambria Math" w:hAnsi="Cambria Math"/>
            </w:rPr>
            <m:t>N</m:t>
          </m:r>
          <m:r>
            <m:rPr>
              <m:sty m:val="bi"/>
            </m:rPr>
            <w:rPr>
              <w:rStyle w:val="Hyperlink"/>
              <w:rFonts w:ascii="Cambria Math" w:hAnsi="Cambria Math"/>
            </w:rPr>
            <m:t>2</m:t>
          </m:r>
        </m:oMath>
        <w:r w:rsidR="000400F7" w:rsidRPr="00731DCA">
          <w:rPr>
            <w:rStyle w:val="Hyperlink"/>
          </w:rPr>
          <w:t xml:space="preserve"> are mapped to either first or second comb hence maximum two ports are supported.</w:t>
        </w:r>
      </w:hyperlink>
    </w:p>
    <w:p w14:paraId="6816DF96" w14:textId="0B94E99F" w:rsidR="000400F7" w:rsidRDefault="008B5BFB">
      <w:pPr>
        <w:pStyle w:val="TOC1"/>
        <w:rPr>
          <w:rFonts w:asciiTheme="minorHAnsi" w:eastAsiaTheme="minorEastAsia" w:hAnsiTheme="minorHAnsi" w:cstheme="minorBidi"/>
          <w:b w:val="0"/>
          <w:sz w:val="22"/>
          <w:lang w:eastAsia="en-US"/>
        </w:rPr>
      </w:pPr>
      <w:hyperlink w:anchor="_Toc1053468" w:history="1">
        <w:r w:rsidR="000400F7" w:rsidRPr="00731DCA">
          <w:rPr>
            <w:rStyle w:val="Hyperlink"/>
          </w:rPr>
          <w:t>Proposal 7</w:t>
        </w:r>
        <w:r w:rsidR="000400F7">
          <w:rPr>
            <w:rFonts w:asciiTheme="minorHAnsi" w:eastAsiaTheme="minorEastAsia" w:hAnsiTheme="minorHAnsi" w:cstheme="minorBidi"/>
            <w:b w:val="0"/>
            <w:sz w:val="22"/>
            <w:lang w:eastAsia="en-US"/>
          </w:rPr>
          <w:tab/>
        </w:r>
        <w:r w:rsidR="000400F7" w:rsidRPr="00731DCA">
          <w:rPr>
            <w:rStyle w:val="Hyperlink"/>
          </w:rPr>
          <w:t>If TD-OCC is decided to be supported, adopt the 8-PSK base sequences in [1].</w:t>
        </w:r>
      </w:hyperlink>
    </w:p>
    <w:p w14:paraId="508C6B43" w14:textId="40EAC221" w:rsidR="000400F7" w:rsidRDefault="008B5BFB">
      <w:pPr>
        <w:pStyle w:val="TOC1"/>
        <w:rPr>
          <w:rFonts w:asciiTheme="minorHAnsi" w:eastAsiaTheme="minorEastAsia" w:hAnsiTheme="minorHAnsi" w:cstheme="minorBidi"/>
          <w:b w:val="0"/>
          <w:sz w:val="22"/>
          <w:lang w:eastAsia="en-US"/>
        </w:rPr>
      </w:pPr>
      <w:hyperlink w:anchor="_Toc1053469" w:history="1">
        <w:r w:rsidR="000400F7" w:rsidRPr="00731DCA">
          <w:rPr>
            <w:rStyle w:val="Hyperlink"/>
          </w:rPr>
          <w:t>Proposal 8</w:t>
        </w:r>
        <w:r w:rsidR="000400F7">
          <w:rPr>
            <w:rFonts w:asciiTheme="minorHAnsi" w:eastAsiaTheme="minorEastAsia" w:hAnsiTheme="minorHAnsi" w:cstheme="minorBidi"/>
            <w:b w:val="0"/>
            <w:sz w:val="22"/>
            <w:lang w:eastAsia="en-US"/>
          </w:rPr>
          <w:tab/>
        </w:r>
        <w:r w:rsidR="000400F7" w:rsidRPr="00731DCA">
          <w:rPr>
            <w:rStyle w:val="Hyperlink"/>
          </w:rPr>
          <w:t>No seed optimizations (c</w:t>
        </w:r>
        <w:r w:rsidR="000400F7" w:rsidRPr="00731DCA">
          <w:rPr>
            <w:rStyle w:val="Hyperlink"/>
            <w:vertAlign w:val="subscript"/>
          </w:rPr>
          <w:t>init</w:t>
        </w:r>
        <w:r w:rsidR="000400F7" w:rsidRPr="00731DCA">
          <w:rPr>
            <w:rStyle w:val="Hyperlink"/>
          </w:rPr>
          <w:t xml:space="preserve"> restrictions) for PRBS generated pi/2-BPSK DMRS.</w:t>
        </w:r>
      </w:hyperlink>
    </w:p>
    <w:p w14:paraId="35FBC727" w14:textId="1994473F" w:rsidR="000400F7" w:rsidRDefault="008B5BFB">
      <w:pPr>
        <w:pStyle w:val="TOC1"/>
        <w:rPr>
          <w:rFonts w:asciiTheme="minorHAnsi" w:eastAsiaTheme="minorEastAsia" w:hAnsiTheme="minorHAnsi" w:cstheme="minorBidi"/>
          <w:b w:val="0"/>
          <w:sz w:val="22"/>
          <w:lang w:eastAsia="en-US"/>
        </w:rPr>
      </w:pPr>
      <w:hyperlink w:anchor="_Toc1053470" w:history="1">
        <w:r w:rsidR="000400F7" w:rsidRPr="00731DCA">
          <w:rPr>
            <w:rStyle w:val="Hyperlink"/>
            <w:lang w:val="en-US"/>
          </w:rPr>
          <w:t>Proposal 9</w:t>
        </w:r>
        <w:r w:rsidR="000400F7">
          <w:rPr>
            <w:rFonts w:asciiTheme="minorHAnsi" w:eastAsiaTheme="minorEastAsia" w:hAnsiTheme="minorHAnsi" w:cstheme="minorBidi"/>
            <w:b w:val="0"/>
            <w:sz w:val="22"/>
            <w:lang w:eastAsia="en-US"/>
          </w:rPr>
          <w:tab/>
        </w:r>
        <w:r w:rsidR="000400F7" w:rsidRPr="00731DCA">
          <w:rPr>
            <w:rStyle w:val="Hyperlink"/>
            <w:lang w:val="en-US"/>
          </w:rPr>
          <w:t>Configuration of Rel.16 sequence for pi/2 BPSK PUSCH DMRS supports Alt.A : One configuration of Rel.16 sequence applies to all lengths</w:t>
        </w:r>
      </w:hyperlink>
    </w:p>
    <w:p w14:paraId="4F34FAFD" w14:textId="25063D08" w:rsidR="005704AC" w:rsidRPr="002D7B37" w:rsidRDefault="00FC7433" w:rsidP="005336DB">
      <w:pPr>
        <w:rPr>
          <w:lang w:val="en-US"/>
        </w:rPr>
      </w:pPr>
      <w:r>
        <w:rPr>
          <w:highlight w:val="yellow"/>
        </w:rPr>
        <w:fldChar w:fldCharType="end"/>
      </w:r>
    </w:p>
    <w:p w14:paraId="0DEF49B4" w14:textId="7F840ECB" w:rsidR="0045141A" w:rsidRDefault="0026523C" w:rsidP="0026523C">
      <w:pPr>
        <w:pStyle w:val="Heading1"/>
      </w:pPr>
      <w:r>
        <w:t>References</w:t>
      </w:r>
    </w:p>
    <w:p w14:paraId="705EFA35" w14:textId="5A320766" w:rsidR="00DB4D5B" w:rsidRDefault="00DB4D5B" w:rsidP="00DB4D5B">
      <w:pPr>
        <w:pStyle w:val="Reference"/>
      </w:pPr>
      <w:bookmarkStart w:id="10" w:name="_Ref1047100"/>
      <w:bookmarkStart w:id="11" w:name="_Ref494462498"/>
      <w:bookmarkStart w:id="12" w:name="_Ref503388416"/>
      <w:bookmarkStart w:id="13" w:name="_Ref520721334"/>
      <w:bookmarkStart w:id="14" w:name="_Hlk534880966"/>
      <w:bookmarkStart w:id="15" w:name="_Ref170848"/>
      <w:bookmarkStart w:id="16" w:name="_Ref531937159"/>
      <w:bookmarkStart w:id="17" w:name="_Ref532999931"/>
      <w:bookmarkStart w:id="18" w:name="_Hlk534542916"/>
      <w:r w:rsidRPr="0050699C">
        <w:t>R1-19</w:t>
      </w:r>
      <w:r w:rsidR="0050699C" w:rsidRPr="0050699C">
        <w:t>02537</w:t>
      </w:r>
      <w:r w:rsidRPr="0050699C">
        <w:t>, “</w:t>
      </w:r>
      <w:bookmarkStart w:id="19" w:name="_Hlk533153489"/>
      <w:r w:rsidRPr="0050699C">
        <w:t>Further</w:t>
      </w:r>
      <w:r>
        <w:t xml:space="preserve"> observations on time-domain DMRS for </w:t>
      </w:r>
      <w:r w:rsidRPr="009E225B">
        <w:rPr>
          <w:rFonts w:ascii="Symbol" w:hAnsi="Symbol"/>
        </w:rPr>
        <w:t></w:t>
      </w:r>
      <w:r>
        <w:t>/2-BPSK</w:t>
      </w:r>
      <w:bookmarkEnd w:id="19"/>
      <w:r>
        <w:t>”, Ericsson</w:t>
      </w:r>
      <w:bookmarkEnd w:id="10"/>
    </w:p>
    <w:p w14:paraId="50DE705C" w14:textId="7F109E6B" w:rsidR="001B5A38" w:rsidRDefault="001B5A38" w:rsidP="001B5A38">
      <w:pPr>
        <w:pStyle w:val="Reference"/>
      </w:pPr>
      <w:bookmarkStart w:id="20" w:name="_Ref1047301"/>
      <w:r>
        <w:t>R1-</w:t>
      </w:r>
      <w:r w:rsidRPr="00011164">
        <w:t>1901363</w:t>
      </w:r>
      <w:r w:rsidRPr="003A028F">
        <w:t xml:space="preserve">, “Joint proposal on length-12, length-18, and length-24 CG sequences for pi/2 BPSK”, </w:t>
      </w:r>
      <w:r w:rsidRPr="0099445C">
        <w:rPr>
          <w:lang w:val="en-US"/>
        </w:rPr>
        <w:t xml:space="preserve">Qualcomm, Intel, ZTE, Sanechips, Huawei, </w:t>
      </w:r>
      <w:proofErr w:type="spellStart"/>
      <w:r w:rsidRPr="0099445C">
        <w:rPr>
          <w:lang w:val="en-US"/>
        </w:rPr>
        <w:t>HiSilicon</w:t>
      </w:r>
      <w:proofErr w:type="spellEnd"/>
      <w:r w:rsidRPr="0099445C">
        <w:rPr>
          <w:lang w:val="en-US"/>
        </w:rPr>
        <w:t xml:space="preserve">, IITH, </w:t>
      </w:r>
      <w:proofErr w:type="spellStart"/>
      <w:r w:rsidRPr="0099445C">
        <w:rPr>
          <w:lang w:val="en-US"/>
        </w:rPr>
        <w:t>CEWiT</w:t>
      </w:r>
      <w:proofErr w:type="spellEnd"/>
      <w:r w:rsidRPr="0099445C">
        <w:rPr>
          <w:lang w:val="en-US"/>
        </w:rPr>
        <w:t xml:space="preserve">, Reliance </w:t>
      </w:r>
      <w:proofErr w:type="spellStart"/>
      <w:r w:rsidRPr="0099445C">
        <w:rPr>
          <w:lang w:val="en-US"/>
        </w:rPr>
        <w:t>Jio</w:t>
      </w:r>
      <w:proofErr w:type="spellEnd"/>
      <w:r w:rsidRPr="0099445C">
        <w:rPr>
          <w:lang w:val="en-US"/>
        </w:rPr>
        <w:t xml:space="preserve">, IITM, </w:t>
      </w:r>
      <w:proofErr w:type="spellStart"/>
      <w:r w:rsidRPr="0099445C">
        <w:rPr>
          <w:lang w:val="en-US"/>
        </w:rPr>
        <w:t>Tejas</w:t>
      </w:r>
      <w:proofErr w:type="spellEnd"/>
      <w:r w:rsidRPr="0099445C">
        <w:rPr>
          <w:lang w:val="en-US"/>
        </w:rPr>
        <w:t xml:space="preserve"> Networks, NEC, </w:t>
      </w:r>
      <w:proofErr w:type="spellStart"/>
      <w:r w:rsidRPr="0099445C">
        <w:rPr>
          <w:lang w:val="en-US"/>
        </w:rPr>
        <w:t>InterDigital</w:t>
      </w:r>
      <w:proofErr w:type="spellEnd"/>
      <w:r>
        <w:rPr>
          <w:lang w:val="en-US"/>
        </w:rPr>
        <w:t>.</w:t>
      </w:r>
      <w:bookmarkEnd w:id="20"/>
    </w:p>
    <w:p w14:paraId="26B530B1" w14:textId="77777777" w:rsidR="00DB4D5B" w:rsidRDefault="00DB4D5B" w:rsidP="00DB4D5B">
      <w:pPr>
        <w:pStyle w:val="Reference"/>
      </w:pPr>
      <w:bookmarkStart w:id="21" w:name="_Ref532999951"/>
      <w:bookmarkEnd w:id="11"/>
      <w:bookmarkEnd w:id="12"/>
      <w:bookmarkEnd w:id="13"/>
      <w:bookmarkEnd w:id="14"/>
      <w:bookmarkEnd w:id="15"/>
      <w:bookmarkEnd w:id="16"/>
      <w:bookmarkEnd w:id="17"/>
      <w:bookmarkEnd w:id="18"/>
      <w:r w:rsidRPr="001072DF">
        <w:rPr>
          <w:lang w:val="en-US"/>
        </w:rPr>
        <w:t>R1-1901317</w:t>
      </w:r>
      <w:r>
        <w:rPr>
          <w:lang w:eastAsia="ja-JP"/>
        </w:rPr>
        <w:t>, “Lower PAPR reference signals”, Qualcomm Inc.</w:t>
      </w:r>
      <w:bookmarkEnd w:id="21"/>
      <w:r>
        <w:rPr>
          <w:lang w:eastAsia="ja-JP"/>
        </w:rPr>
        <w:t xml:space="preserve"> </w:t>
      </w:r>
    </w:p>
    <w:p w14:paraId="1C3B8F7B" w14:textId="204B7A10" w:rsidR="001B5A38" w:rsidRDefault="00DB4D5B" w:rsidP="001B5A38">
      <w:pPr>
        <w:pStyle w:val="Reference"/>
      </w:pPr>
      <w:bookmarkStart w:id="22" w:name="_Ref535153"/>
      <w:r>
        <w:t>R1-1900694, “</w:t>
      </w:r>
      <w:r w:rsidRPr="00386C16">
        <w:t>Discussion on Low PAPR RS</w:t>
      </w:r>
      <w:r>
        <w:t xml:space="preserve">”, </w:t>
      </w:r>
      <w:r w:rsidRPr="002C6CB3">
        <w:t>Nokia, Nokia Shanghai Bell</w:t>
      </w:r>
      <w:bookmarkEnd w:id="22"/>
    </w:p>
    <w:p w14:paraId="0A96878A" w14:textId="72326103" w:rsidR="00794940" w:rsidRDefault="00794940" w:rsidP="00794940">
      <w:pPr>
        <w:pStyle w:val="Reference"/>
      </w:pPr>
      <w:bookmarkStart w:id="23" w:name="_Ref958777"/>
      <w:bookmarkStart w:id="24" w:name="_Ref1052041"/>
      <w:r w:rsidRPr="002D0CA3">
        <w:t>R1-</w:t>
      </w:r>
      <w:bookmarkEnd w:id="23"/>
      <w:r>
        <w:t xml:space="preserve">1901301, “Evaluation </w:t>
      </w:r>
      <w:r w:rsidRPr="002D0CA3">
        <w:t>Results for Design of CGS based DMRS for</w:t>
      </w:r>
      <w:r>
        <w:t xml:space="preserve"> pi/2-BPSK”, Intel Corporation</w:t>
      </w:r>
      <w:bookmarkEnd w:id="24"/>
    </w:p>
    <w:sectPr w:rsidR="00794940"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847A1" w14:textId="77777777" w:rsidR="008B5BFB" w:rsidRDefault="008B5BFB">
      <w:r>
        <w:separator/>
      </w:r>
    </w:p>
  </w:endnote>
  <w:endnote w:type="continuationSeparator" w:id="0">
    <w:p w14:paraId="692EB2B8" w14:textId="77777777" w:rsidR="008B5BFB" w:rsidRDefault="008B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C75F4E" w:rsidRDefault="00C75F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599B0" w14:textId="77777777" w:rsidR="008B5BFB" w:rsidRDefault="008B5BFB">
      <w:r>
        <w:separator/>
      </w:r>
    </w:p>
  </w:footnote>
  <w:footnote w:type="continuationSeparator" w:id="0">
    <w:p w14:paraId="007FED3E" w14:textId="77777777" w:rsidR="008B5BFB" w:rsidRDefault="008B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75F4E" w:rsidRDefault="00C75F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881688"/>
    <w:multiLevelType w:val="hybridMultilevel"/>
    <w:tmpl w:val="44A6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74B47"/>
    <w:multiLevelType w:val="hybridMultilevel"/>
    <w:tmpl w:val="3BAA71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F3B9C"/>
    <w:multiLevelType w:val="hybridMultilevel"/>
    <w:tmpl w:val="43185C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E4272A"/>
    <w:multiLevelType w:val="hybridMultilevel"/>
    <w:tmpl w:val="4D9C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8"/>
  </w:num>
  <w:num w:numId="4">
    <w:abstractNumId w:val="9"/>
  </w:num>
  <w:num w:numId="5">
    <w:abstractNumId w:val="5"/>
  </w:num>
  <w:num w:numId="6">
    <w:abstractNumId w:val="11"/>
  </w:num>
  <w:num w:numId="7">
    <w:abstractNumId w:val="15"/>
  </w:num>
  <w:num w:numId="8">
    <w:abstractNumId w:val="6"/>
  </w:num>
  <w:num w:numId="9">
    <w:abstractNumId w:val="14"/>
  </w:num>
  <w:num w:numId="10">
    <w:abstractNumId w:val="7"/>
  </w:num>
  <w:num w:numId="11">
    <w:abstractNumId w:val="18"/>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10"/>
  </w:num>
  <w:num w:numId="16">
    <w:abstractNumId w:val="4"/>
  </w:num>
  <w:num w:numId="17">
    <w:abstractNumId w:val="2"/>
  </w:num>
  <w:num w:numId="18">
    <w:abstractNumId w:val="3"/>
  </w:num>
  <w:num w:numId="19">
    <w:abstractNumId w:val="17"/>
  </w:num>
  <w:num w:numId="2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2CD0"/>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0D9C"/>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0F7"/>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80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76"/>
    <w:rsid w:val="000753A5"/>
    <w:rsid w:val="000772CA"/>
    <w:rsid w:val="00077E5F"/>
    <w:rsid w:val="0008036A"/>
    <w:rsid w:val="00081AE6"/>
    <w:rsid w:val="00081EEA"/>
    <w:rsid w:val="00082BCB"/>
    <w:rsid w:val="00084AC4"/>
    <w:rsid w:val="000855EB"/>
    <w:rsid w:val="00085B52"/>
    <w:rsid w:val="000860BE"/>
    <w:rsid w:val="000866F2"/>
    <w:rsid w:val="00086DDC"/>
    <w:rsid w:val="00086F3D"/>
    <w:rsid w:val="0009009F"/>
    <w:rsid w:val="0009024B"/>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0490"/>
    <w:rsid w:val="000C165A"/>
    <w:rsid w:val="000C1AEB"/>
    <w:rsid w:val="000C25AD"/>
    <w:rsid w:val="000C286B"/>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57AD"/>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FEC"/>
    <w:rsid w:val="001023BF"/>
    <w:rsid w:val="00102FE5"/>
    <w:rsid w:val="0010429B"/>
    <w:rsid w:val="0010488A"/>
    <w:rsid w:val="00105242"/>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211"/>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341A"/>
    <w:rsid w:val="0019508A"/>
    <w:rsid w:val="00196C4D"/>
    <w:rsid w:val="00197DF9"/>
    <w:rsid w:val="001A0FCE"/>
    <w:rsid w:val="001A1987"/>
    <w:rsid w:val="001A2564"/>
    <w:rsid w:val="001A43E7"/>
    <w:rsid w:val="001A563E"/>
    <w:rsid w:val="001A5DB2"/>
    <w:rsid w:val="001A5E55"/>
    <w:rsid w:val="001A6173"/>
    <w:rsid w:val="001A6CBA"/>
    <w:rsid w:val="001B03F3"/>
    <w:rsid w:val="001B0D97"/>
    <w:rsid w:val="001B3648"/>
    <w:rsid w:val="001B4C09"/>
    <w:rsid w:val="001B5A38"/>
    <w:rsid w:val="001B5A5D"/>
    <w:rsid w:val="001B6C05"/>
    <w:rsid w:val="001B7356"/>
    <w:rsid w:val="001B7403"/>
    <w:rsid w:val="001C1CE5"/>
    <w:rsid w:val="001C3D2A"/>
    <w:rsid w:val="001C3FC0"/>
    <w:rsid w:val="001C47BD"/>
    <w:rsid w:val="001C6830"/>
    <w:rsid w:val="001C68DB"/>
    <w:rsid w:val="001C6D57"/>
    <w:rsid w:val="001D0061"/>
    <w:rsid w:val="001D0996"/>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5E81"/>
    <w:rsid w:val="001E633E"/>
    <w:rsid w:val="001E7AED"/>
    <w:rsid w:val="001F06E2"/>
    <w:rsid w:val="001F07E8"/>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43A"/>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794"/>
    <w:rsid w:val="002B1994"/>
    <w:rsid w:val="002B1A1F"/>
    <w:rsid w:val="002B1EFF"/>
    <w:rsid w:val="002B24D6"/>
    <w:rsid w:val="002B26F8"/>
    <w:rsid w:val="002B340A"/>
    <w:rsid w:val="002B5A3D"/>
    <w:rsid w:val="002B6176"/>
    <w:rsid w:val="002B7EBD"/>
    <w:rsid w:val="002C0280"/>
    <w:rsid w:val="002C0B86"/>
    <w:rsid w:val="002C1610"/>
    <w:rsid w:val="002C2DC4"/>
    <w:rsid w:val="002C41E6"/>
    <w:rsid w:val="002C4CEA"/>
    <w:rsid w:val="002C4D7A"/>
    <w:rsid w:val="002C6300"/>
    <w:rsid w:val="002D071A"/>
    <w:rsid w:val="002D133C"/>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4DE"/>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4D49"/>
    <w:rsid w:val="00315B12"/>
    <w:rsid w:val="00315BF2"/>
    <w:rsid w:val="00315DCF"/>
    <w:rsid w:val="0031684E"/>
    <w:rsid w:val="00316C9A"/>
    <w:rsid w:val="00317982"/>
    <w:rsid w:val="003203ED"/>
    <w:rsid w:val="003203F9"/>
    <w:rsid w:val="00320EAA"/>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4E64"/>
    <w:rsid w:val="0036680D"/>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12E0"/>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69E0"/>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177E"/>
    <w:rsid w:val="00402348"/>
    <w:rsid w:val="00402DF3"/>
    <w:rsid w:val="00402E2B"/>
    <w:rsid w:val="004031FC"/>
    <w:rsid w:val="004033B5"/>
    <w:rsid w:val="004034B0"/>
    <w:rsid w:val="004037D7"/>
    <w:rsid w:val="0040397B"/>
    <w:rsid w:val="00403D6A"/>
    <w:rsid w:val="004050EA"/>
    <w:rsid w:val="0040512B"/>
    <w:rsid w:val="00405B7A"/>
    <w:rsid w:val="00405CA5"/>
    <w:rsid w:val="0040621F"/>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4CE5"/>
    <w:rsid w:val="00427248"/>
    <w:rsid w:val="00430ACB"/>
    <w:rsid w:val="00430E8C"/>
    <w:rsid w:val="00431F2A"/>
    <w:rsid w:val="00432153"/>
    <w:rsid w:val="0043226F"/>
    <w:rsid w:val="004329F3"/>
    <w:rsid w:val="00433A3F"/>
    <w:rsid w:val="00435F56"/>
    <w:rsid w:val="0043620E"/>
    <w:rsid w:val="00436599"/>
    <w:rsid w:val="004370E1"/>
    <w:rsid w:val="004372CE"/>
    <w:rsid w:val="00437447"/>
    <w:rsid w:val="00437BF6"/>
    <w:rsid w:val="0044017F"/>
    <w:rsid w:val="004401A9"/>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4F5"/>
    <w:rsid w:val="00471D25"/>
    <w:rsid w:val="0047299D"/>
    <w:rsid w:val="004734D0"/>
    <w:rsid w:val="00473A06"/>
    <w:rsid w:val="00473E8E"/>
    <w:rsid w:val="004743EE"/>
    <w:rsid w:val="0047556B"/>
    <w:rsid w:val="00475DD4"/>
    <w:rsid w:val="00476C25"/>
    <w:rsid w:val="00476C2B"/>
    <w:rsid w:val="00477768"/>
    <w:rsid w:val="00477AF2"/>
    <w:rsid w:val="00477B73"/>
    <w:rsid w:val="00481584"/>
    <w:rsid w:val="00481B5C"/>
    <w:rsid w:val="00483C1D"/>
    <w:rsid w:val="00485FFC"/>
    <w:rsid w:val="00490A9C"/>
    <w:rsid w:val="00490E1F"/>
    <w:rsid w:val="00491011"/>
    <w:rsid w:val="00492BC5"/>
    <w:rsid w:val="00493116"/>
    <w:rsid w:val="00494846"/>
    <w:rsid w:val="004960A3"/>
    <w:rsid w:val="004964F1"/>
    <w:rsid w:val="00496BAD"/>
    <w:rsid w:val="00496F74"/>
    <w:rsid w:val="0049791D"/>
    <w:rsid w:val="00497EE1"/>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5498"/>
    <w:rsid w:val="004B718B"/>
    <w:rsid w:val="004B7C0C"/>
    <w:rsid w:val="004B7CF3"/>
    <w:rsid w:val="004C36AD"/>
    <w:rsid w:val="004C3898"/>
    <w:rsid w:val="004C445F"/>
    <w:rsid w:val="004C7E3A"/>
    <w:rsid w:val="004D022B"/>
    <w:rsid w:val="004D06EE"/>
    <w:rsid w:val="004D0D10"/>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5D5"/>
    <w:rsid w:val="00501688"/>
    <w:rsid w:val="00501C20"/>
    <w:rsid w:val="00501C33"/>
    <w:rsid w:val="0050241D"/>
    <w:rsid w:val="00505140"/>
    <w:rsid w:val="0050591F"/>
    <w:rsid w:val="00506557"/>
    <w:rsid w:val="0050677A"/>
    <w:rsid w:val="0050681B"/>
    <w:rsid w:val="0050699C"/>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3B60"/>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2BCD"/>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BA"/>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5DCA"/>
    <w:rsid w:val="006069F5"/>
    <w:rsid w:val="00607B3F"/>
    <w:rsid w:val="00610252"/>
    <w:rsid w:val="0061060D"/>
    <w:rsid w:val="00610A84"/>
    <w:rsid w:val="00611B83"/>
    <w:rsid w:val="006123CC"/>
    <w:rsid w:val="00613257"/>
    <w:rsid w:val="00614936"/>
    <w:rsid w:val="00614EBF"/>
    <w:rsid w:val="00615D33"/>
    <w:rsid w:val="00615DD1"/>
    <w:rsid w:val="006172A0"/>
    <w:rsid w:val="00617D79"/>
    <w:rsid w:val="00617F7E"/>
    <w:rsid w:val="00620A71"/>
    <w:rsid w:val="00620D80"/>
    <w:rsid w:val="00620FDA"/>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1D3"/>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0DB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1D56"/>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6010"/>
    <w:rsid w:val="00717834"/>
    <w:rsid w:val="00717E83"/>
    <w:rsid w:val="00717FAA"/>
    <w:rsid w:val="007226C6"/>
    <w:rsid w:val="007227B2"/>
    <w:rsid w:val="00724CFB"/>
    <w:rsid w:val="0072649C"/>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AD5"/>
    <w:rsid w:val="00761B49"/>
    <w:rsid w:val="0076299E"/>
    <w:rsid w:val="00763983"/>
    <w:rsid w:val="00764180"/>
    <w:rsid w:val="007647E8"/>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3A80"/>
    <w:rsid w:val="00785490"/>
    <w:rsid w:val="00786A31"/>
    <w:rsid w:val="00790B99"/>
    <w:rsid w:val="00790CD0"/>
    <w:rsid w:val="0079178C"/>
    <w:rsid w:val="00791BBB"/>
    <w:rsid w:val="007925EA"/>
    <w:rsid w:val="00792A8F"/>
    <w:rsid w:val="00793977"/>
    <w:rsid w:val="00793CD8"/>
    <w:rsid w:val="0079428B"/>
    <w:rsid w:val="00794940"/>
    <w:rsid w:val="00795C92"/>
    <w:rsid w:val="00796231"/>
    <w:rsid w:val="00796317"/>
    <w:rsid w:val="00796573"/>
    <w:rsid w:val="00796B93"/>
    <w:rsid w:val="00796CA9"/>
    <w:rsid w:val="007A1CB3"/>
    <w:rsid w:val="007A306F"/>
    <w:rsid w:val="007A321A"/>
    <w:rsid w:val="007A3BE5"/>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151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07DD5"/>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6BC"/>
    <w:rsid w:val="00822C78"/>
    <w:rsid w:val="008234DE"/>
    <w:rsid w:val="008235DB"/>
    <w:rsid w:val="00824AB4"/>
    <w:rsid w:val="00824B3E"/>
    <w:rsid w:val="00825C42"/>
    <w:rsid w:val="00825D25"/>
    <w:rsid w:val="00827D6F"/>
    <w:rsid w:val="00830EF3"/>
    <w:rsid w:val="008321B2"/>
    <w:rsid w:val="00834461"/>
    <w:rsid w:val="00834689"/>
    <w:rsid w:val="00835144"/>
    <w:rsid w:val="00835CCC"/>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3BD"/>
    <w:rsid w:val="00857460"/>
    <w:rsid w:val="00862B39"/>
    <w:rsid w:val="008641C6"/>
    <w:rsid w:val="00865E18"/>
    <w:rsid w:val="0086660E"/>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74AD"/>
    <w:rsid w:val="00890B9A"/>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5BFB"/>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270D"/>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410"/>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EEB"/>
    <w:rsid w:val="00964FB6"/>
    <w:rsid w:val="00965176"/>
    <w:rsid w:val="0096554B"/>
    <w:rsid w:val="0096584A"/>
    <w:rsid w:val="00966833"/>
    <w:rsid w:val="009676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1AB2"/>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0FCE"/>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ED6"/>
    <w:rsid w:val="00A54F53"/>
    <w:rsid w:val="00A55B8E"/>
    <w:rsid w:val="00A566D4"/>
    <w:rsid w:val="00A57667"/>
    <w:rsid w:val="00A60BCB"/>
    <w:rsid w:val="00A61189"/>
    <w:rsid w:val="00A61499"/>
    <w:rsid w:val="00A6226A"/>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3CAF"/>
    <w:rsid w:val="00A85C6C"/>
    <w:rsid w:val="00A85EF6"/>
    <w:rsid w:val="00A92879"/>
    <w:rsid w:val="00A93AE5"/>
    <w:rsid w:val="00A9433C"/>
    <w:rsid w:val="00A9442A"/>
    <w:rsid w:val="00A94F4B"/>
    <w:rsid w:val="00A97B3F"/>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0A6"/>
    <w:rsid w:val="00B169DE"/>
    <w:rsid w:val="00B16AC4"/>
    <w:rsid w:val="00B20256"/>
    <w:rsid w:val="00B205BF"/>
    <w:rsid w:val="00B20D09"/>
    <w:rsid w:val="00B21953"/>
    <w:rsid w:val="00B21CED"/>
    <w:rsid w:val="00B22841"/>
    <w:rsid w:val="00B22D53"/>
    <w:rsid w:val="00B236FF"/>
    <w:rsid w:val="00B23F9B"/>
    <w:rsid w:val="00B24231"/>
    <w:rsid w:val="00B2568A"/>
    <w:rsid w:val="00B25ACD"/>
    <w:rsid w:val="00B2763F"/>
    <w:rsid w:val="00B279B0"/>
    <w:rsid w:val="00B27AAC"/>
    <w:rsid w:val="00B30929"/>
    <w:rsid w:val="00B31806"/>
    <w:rsid w:val="00B353D4"/>
    <w:rsid w:val="00B36A76"/>
    <w:rsid w:val="00B36F5B"/>
    <w:rsid w:val="00B372AA"/>
    <w:rsid w:val="00B3745E"/>
    <w:rsid w:val="00B40445"/>
    <w:rsid w:val="00B41888"/>
    <w:rsid w:val="00B41F2D"/>
    <w:rsid w:val="00B435A9"/>
    <w:rsid w:val="00B45308"/>
    <w:rsid w:val="00B45A52"/>
    <w:rsid w:val="00B46175"/>
    <w:rsid w:val="00B53E0B"/>
    <w:rsid w:val="00B53F90"/>
    <w:rsid w:val="00B552BF"/>
    <w:rsid w:val="00B56376"/>
    <w:rsid w:val="00B56474"/>
    <w:rsid w:val="00B63DCF"/>
    <w:rsid w:val="00B64BCA"/>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160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0A2"/>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1376"/>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D3"/>
    <w:rsid w:val="00C3719D"/>
    <w:rsid w:val="00C4445A"/>
    <w:rsid w:val="00C4451C"/>
    <w:rsid w:val="00C46B05"/>
    <w:rsid w:val="00C4762D"/>
    <w:rsid w:val="00C47E05"/>
    <w:rsid w:val="00C47FAC"/>
    <w:rsid w:val="00C51E75"/>
    <w:rsid w:val="00C525E5"/>
    <w:rsid w:val="00C5343E"/>
    <w:rsid w:val="00C54995"/>
    <w:rsid w:val="00C54D41"/>
    <w:rsid w:val="00C55C18"/>
    <w:rsid w:val="00C60783"/>
    <w:rsid w:val="00C60CBA"/>
    <w:rsid w:val="00C61F41"/>
    <w:rsid w:val="00C62371"/>
    <w:rsid w:val="00C62558"/>
    <w:rsid w:val="00C643A2"/>
    <w:rsid w:val="00C64644"/>
    <w:rsid w:val="00C64672"/>
    <w:rsid w:val="00C64B37"/>
    <w:rsid w:val="00C65D68"/>
    <w:rsid w:val="00C65F45"/>
    <w:rsid w:val="00C66B9E"/>
    <w:rsid w:val="00C67823"/>
    <w:rsid w:val="00C67CCD"/>
    <w:rsid w:val="00C70697"/>
    <w:rsid w:val="00C719F4"/>
    <w:rsid w:val="00C71F71"/>
    <w:rsid w:val="00C72EF4"/>
    <w:rsid w:val="00C73202"/>
    <w:rsid w:val="00C73FA8"/>
    <w:rsid w:val="00C75D2F"/>
    <w:rsid w:val="00C75E8F"/>
    <w:rsid w:val="00C75F4E"/>
    <w:rsid w:val="00C767BE"/>
    <w:rsid w:val="00C76E3C"/>
    <w:rsid w:val="00C80DD7"/>
    <w:rsid w:val="00C81568"/>
    <w:rsid w:val="00C83023"/>
    <w:rsid w:val="00C83B70"/>
    <w:rsid w:val="00C840F3"/>
    <w:rsid w:val="00C84A6E"/>
    <w:rsid w:val="00C87E79"/>
    <w:rsid w:val="00C9027A"/>
    <w:rsid w:val="00C9058E"/>
    <w:rsid w:val="00C9068E"/>
    <w:rsid w:val="00C91CE5"/>
    <w:rsid w:val="00C92663"/>
    <w:rsid w:val="00C926FA"/>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0C6"/>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4D5B"/>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D45DD"/>
    <w:rsid w:val="00DE2047"/>
    <w:rsid w:val="00DE394D"/>
    <w:rsid w:val="00DE47A5"/>
    <w:rsid w:val="00DE5608"/>
    <w:rsid w:val="00DE58D0"/>
    <w:rsid w:val="00DE5FF8"/>
    <w:rsid w:val="00DE654F"/>
    <w:rsid w:val="00DE78AC"/>
    <w:rsid w:val="00DF0B6E"/>
    <w:rsid w:val="00DF0C86"/>
    <w:rsid w:val="00DF15E0"/>
    <w:rsid w:val="00DF2038"/>
    <w:rsid w:val="00DF2631"/>
    <w:rsid w:val="00DF28E5"/>
    <w:rsid w:val="00DF37A0"/>
    <w:rsid w:val="00DF4D3E"/>
    <w:rsid w:val="00DF69E1"/>
    <w:rsid w:val="00DF6E1C"/>
    <w:rsid w:val="00DF7E26"/>
    <w:rsid w:val="00E00056"/>
    <w:rsid w:val="00E00211"/>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E39"/>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2EB0"/>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46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36F"/>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3F8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2963"/>
    <w:rsid w:val="00F2376F"/>
    <w:rsid w:val="00F243D8"/>
    <w:rsid w:val="00F24C49"/>
    <w:rsid w:val="00F25B66"/>
    <w:rsid w:val="00F25EB0"/>
    <w:rsid w:val="00F26BB4"/>
    <w:rsid w:val="00F2793D"/>
    <w:rsid w:val="00F3078F"/>
    <w:rsid w:val="00F30828"/>
    <w:rsid w:val="00F313D6"/>
    <w:rsid w:val="00F32F2E"/>
    <w:rsid w:val="00F33B9D"/>
    <w:rsid w:val="00F34294"/>
    <w:rsid w:val="00F35EF1"/>
    <w:rsid w:val="00F36E8B"/>
    <w:rsid w:val="00F37D47"/>
    <w:rsid w:val="00F37E63"/>
    <w:rsid w:val="00F40146"/>
    <w:rsid w:val="00F40F0C"/>
    <w:rsid w:val="00F41037"/>
    <w:rsid w:val="00F41D9F"/>
    <w:rsid w:val="00F43385"/>
    <w:rsid w:val="00F4434E"/>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46A"/>
    <w:rsid w:val="00F607C5"/>
    <w:rsid w:val="00F60A6E"/>
    <w:rsid w:val="00F60DEA"/>
    <w:rsid w:val="00F61E79"/>
    <w:rsid w:val="00F62344"/>
    <w:rsid w:val="00F6302A"/>
    <w:rsid w:val="00F64C2B"/>
    <w:rsid w:val="00F64CAA"/>
    <w:rsid w:val="00F651BE"/>
    <w:rsid w:val="00F6525E"/>
    <w:rsid w:val="00F6540B"/>
    <w:rsid w:val="00F65970"/>
    <w:rsid w:val="00F66B9F"/>
    <w:rsid w:val="00F66BCF"/>
    <w:rsid w:val="00F66D9F"/>
    <w:rsid w:val="00F67D50"/>
    <w:rsid w:val="00F67F53"/>
    <w:rsid w:val="00F703BE"/>
    <w:rsid w:val="00F706CA"/>
    <w:rsid w:val="00F70FE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A16"/>
    <w:rsid w:val="00F90F8D"/>
    <w:rsid w:val="00F92782"/>
    <w:rsid w:val="00F93AA9"/>
    <w:rsid w:val="00F93D20"/>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link w:val="ProposalChar"/>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styleId="NormalWeb">
    <w:name w:val="Normal (Web)"/>
    <w:basedOn w:val="Normal"/>
    <w:uiPriority w:val="99"/>
    <w:semiHidden/>
    <w:unhideWhenUsed/>
    <w:rsid w:val="00F70FEA"/>
    <w:pPr>
      <w:overflowPunct/>
      <w:autoSpaceDE/>
      <w:autoSpaceDN/>
      <w:adjustRightInd/>
      <w:spacing w:before="100" w:beforeAutospacing="1" w:after="100" w:afterAutospacing="1"/>
      <w:jc w:val="left"/>
      <w:textAlignment w:val="auto"/>
    </w:pPr>
    <w:rPr>
      <w:sz w:val="24"/>
      <w:szCs w:val="24"/>
      <w:lang w:val="sv-SE" w:eastAsia="sv-SE"/>
    </w:rPr>
  </w:style>
  <w:style w:type="character" w:customStyle="1" w:styleId="ProposalChar">
    <w:name w:val="Proposal Char"/>
    <w:link w:val="Proposal"/>
    <w:qFormat/>
    <w:rsid w:val="00C75F4E"/>
    <w:rPr>
      <w:rFonts w:ascii="Times New Roman" w:hAnsi="Times New Roman"/>
      <w:b/>
      <w:bCs/>
      <w:lang w:val="en-GB" w:eastAsia="zh-CN"/>
    </w:rPr>
  </w:style>
  <w:style w:type="paragraph" w:customStyle="1" w:styleId="Observation-list">
    <w:name w:val="Observation-list"/>
    <w:basedOn w:val="Observation"/>
    <w:link w:val="Observation-listChar"/>
    <w:qFormat/>
    <w:rsid w:val="0009024B"/>
    <w:pPr>
      <w:numPr>
        <w:numId w:val="0"/>
      </w:numPr>
      <w:ind w:left="1701" w:hanging="1701"/>
    </w:pPr>
    <w:rPr>
      <w:rFonts w:eastAsia="MS Mincho"/>
      <w:bCs w:val="0"/>
      <w:szCs w:val="24"/>
      <w:lang w:val="en-US" w:eastAsia="ja-JP"/>
    </w:rPr>
  </w:style>
  <w:style w:type="character" w:customStyle="1" w:styleId="Observation-listChar">
    <w:name w:val="Observation-list Char"/>
    <w:basedOn w:val="DefaultParagraphFont"/>
    <w:link w:val="Observation-list"/>
    <w:rsid w:val="0009024B"/>
    <w:rPr>
      <w:rFonts w:ascii="Times New Roman" w:eastAsia="MS Mincho" w:hAnsi="Times New Roman"/>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96902186">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5299324">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395198935">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2768093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AH/NR_AH_1901/Docs/R1-190136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DD126E45-FDB4-4617-8BB3-157C65B4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TotalTime>
  <Pages>4</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5</cp:revision>
  <cp:lastPrinted>2008-01-31T15:09:00Z</cp:lastPrinted>
  <dcterms:created xsi:type="dcterms:W3CDTF">2019-02-14T15:10:00Z</dcterms:created>
  <dcterms:modified xsi:type="dcterms:W3CDTF">2019-02-14T15:25:00Z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